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numPr>
          <w:ilvl w:val="0"/>
          <w:numId w:val="1"/>
        </w:numPr>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导师姓名：陈雨欣</w:t>
      </w:r>
    </w:p>
    <w:p>
      <w:pPr>
        <w:pStyle w:val="6"/>
        <w:numPr>
          <w:ilvl w:val="0"/>
          <w:numId w:val="1"/>
        </w:numPr>
        <w:ind w:left="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照片：</w:t>
      </w:r>
    </w:p>
    <w:p>
      <w:pPr>
        <w:rPr>
          <w:rFonts w:ascii="方正仿宋_GBK" w:hAnsi="方正仿宋_GBK" w:eastAsia="方正仿宋_GBK" w:cs="方正仿宋_GBK"/>
          <w:sz w:val="32"/>
          <w:szCs w:val="32"/>
        </w:rPr>
      </w:pPr>
      <w:r>
        <w:drawing>
          <wp:inline distT="0" distB="0" distL="0" distR="0">
            <wp:extent cx="2616200" cy="3554095"/>
            <wp:effectExtent l="0" t="0" r="0" b="1905"/>
            <wp:docPr id="1" name="Picture 1" descr="A person with dark hair&#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erson with dark hair&#10;&#10;Description automatically generated with low confidence"/>
                    <pic:cNvPicPr>
                      <a:picLocks noChangeAspect="1"/>
                    </pic:cNvPicPr>
                  </pic:nvPicPr>
                  <pic:blipFill>
                    <a:blip r:embed="rId4" cstate="print">
                      <a:extLst>
                        <a:ext uri="{28A0092B-C50C-407E-A947-70E740481C1C}">
                          <a14:useLocalDpi xmlns:a14="http://schemas.microsoft.com/office/drawing/2010/main" val="0"/>
                        </a:ext>
                      </a:extLst>
                    </a:blip>
                    <a:stretch>
                      <a:fillRect/>
                    </a:stretch>
                  </pic:blipFill>
                  <pic:spPr>
                    <a:xfrm>
                      <a:off x="0" y="0"/>
                      <a:ext cx="2631388" cy="3574836"/>
                    </a:xfrm>
                    <a:prstGeom prst="rect">
                      <a:avLst/>
                    </a:prstGeom>
                  </pic:spPr>
                </pic:pic>
              </a:graphicData>
            </a:graphic>
          </wp:inline>
        </w:drawing>
      </w:r>
    </w:p>
    <w:p>
      <w:pPr>
        <w:pStyle w:val="6"/>
        <w:numPr>
          <w:ilvl w:val="0"/>
          <w:numId w:val="1"/>
        </w:numPr>
        <w:ind w:left="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职称：副主任技师</w:t>
      </w:r>
    </w:p>
    <w:p>
      <w:pPr>
        <w:rPr>
          <w:rFonts w:ascii="方正仿宋_GBK" w:hAnsi="方正仿宋_GBK" w:eastAsia="方正仿宋_GBK" w:cs="方正仿宋_GBK"/>
          <w:sz w:val="32"/>
          <w:szCs w:val="32"/>
        </w:rPr>
      </w:pPr>
    </w:p>
    <w:p>
      <w:pPr>
        <w:rPr>
          <w:rFonts w:hint="eastAsia" w:ascii="方正仿宋_GBK" w:hAnsi="方正仿宋_GBK" w:eastAsia="方正仿宋_GBK" w:cs="方正仿宋_GBK"/>
          <w:sz w:val="32"/>
          <w:szCs w:val="32"/>
        </w:rPr>
      </w:pPr>
    </w:p>
    <w:p>
      <w:pPr>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4、主要研究领域和方向（100字以内）：</w:t>
      </w:r>
    </w:p>
    <w:p>
      <w:pPr>
        <w:rPr>
          <w:rFonts w:hint="eastAsia" w:ascii="方正仿宋_GBK" w:hAnsi="方正仿宋_GBK" w:eastAsia="方正仿宋_GBK" w:cs="方正仿宋_GBK"/>
          <w:sz w:val="32"/>
          <w:szCs w:val="32"/>
        </w:rPr>
      </w:pPr>
      <w:r>
        <w:rPr>
          <w:rFonts w:hint="eastAsia" w:ascii="Times New Roman" w:hAnsi="Times New Roman" w:eastAsia="宋体"/>
          <w:bCs/>
          <w:color w:val="000000"/>
          <w:sz w:val="24"/>
        </w:rPr>
        <w:t>探讨病毒感染后病毒宿主互作网络，解析传染病疾病的免疫发病机制，发展病毒防治新策略；解析病毒感染后适应性免疫应答的规律特征，发现免疫记忆形成与维持的机制；建立单克隆抗体快速发现平台助力感染性疾病的诊疗。</w:t>
      </w:r>
    </w:p>
    <w:p>
      <w:pPr>
        <w:rPr>
          <w:rFonts w:hint="eastAsia" w:ascii="方正仿宋_GBK" w:hAnsi="方正仿宋_GBK" w:eastAsia="方正仿宋_GBK" w:cs="方正仿宋_GBK"/>
          <w:sz w:val="32"/>
          <w:szCs w:val="32"/>
        </w:rPr>
      </w:pPr>
    </w:p>
    <w:p>
      <w:pPr>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5、联系方式（邮箱）：</w:t>
      </w:r>
      <w:r>
        <w:rPr>
          <w:rFonts w:ascii="方正仿宋_GBK" w:hAnsi="方正仿宋_GBK" w:eastAsia="方正仿宋_GBK" w:cs="方正仿宋_GBK"/>
          <w:sz w:val="32"/>
          <w:szCs w:val="32"/>
        </w:rPr>
        <w:fldChar w:fldCharType="begin"/>
      </w:r>
      <w:r>
        <w:rPr>
          <w:rFonts w:ascii="方正仿宋_GBK" w:hAnsi="方正仿宋_GBK" w:eastAsia="方正仿宋_GBK" w:cs="方正仿宋_GBK"/>
          <w:sz w:val="32"/>
          <w:szCs w:val="32"/>
        </w:rPr>
        <w:instrText xml:space="preserve"> HYPERLINK "mailto:yuxin.chen@nju.edu.cn" </w:instrText>
      </w:r>
      <w:r>
        <w:rPr>
          <w:rFonts w:ascii="方正仿宋_GBK" w:hAnsi="方正仿宋_GBK" w:eastAsia="方正仿宋_GBK" w:cs="方正仿宋_GBK"/>
          <w:sz w:val="32"/>
          <w:szCs w:val="32"/>
        </w:rPr>
        <w:fldChar w:fldCharType="separate"/>
      </w:r>
      <w:r>
        <w:rPr>
          <w:rStyle w:val="5"/>
          <w:rFonts w:ascii="方正仿宋_GBK" w:hAnsi="方正仿宋_GBK" w:eastAsia="方正仿宋_GBK" w:cs="方正仿宋_GBK"/>
          <w:sz w:val="32"/>
          <w:szCs w:val="32"/>
        </w:rPr>
        <w:t>yuxin.chen@nju.edu.cn</w:t>
      </w:r>
      <w:r>
        <w:rPr>
          <w:rFonts w:ascii="方正仿宋_GBK" w:hAnsi="方正仿宋_GBK" w:eastAsia="方正仿宋_GBK" w:cs="方正仿宋_GBK"/>
          <w:sz w:val="32"/>
          <w:szCs w:val="32"/>
        </w:rPr>
        <w:fldChar w:fldCharType="end"/>
      </w:r>
    </w:p>
    <w:p>
      <w:pPr>
        <w:rPr>
          <w:rFonts w:ascii="方正仿宋_GBK" w:hAnsi="方正仿宋_GBK" w:eastAsia="方正仿宋_GBK" w:cs="方正仿宋_GBK"/>
          <w:sz w:val="32"/>
          <w:szCs w:val="32"/>
        </w:rPr>
      </w:pPr>
    </w:p>
    <w:p>
      <w:pPr>
        <w:rPr>
          <w:rFonts w:ascii="方正仿宋_GBK" w:hAnsi="方正仿宋_GBK" w:eastAsia="方正仿宋_GBK" w:cs="方正仿宋_GBK"/>
          <w:sz w:val="32"/>
          <w:szCs w:val="32"/>
        </w:rPr>
      </w:pPr>
    </w:p>
    <w:p>
      <w:pPr>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6、承担的项目（近五年）：</w:t>
      </w:r>
    </w:p>
    <w:p>
      <w:pPr>
        <w:numPr>
          <w:ilvl w:val="0"/>
          <w:numId w:val="2"/>
        </w:numPr>
        <w:jc w:val="left"/>
        <w:rPr>
          <w:rFonts w:ascii="Times New Roman" w:hAnsi="Times New Roman" w:eastAsia="宋体"/>
          <w:color w:val="000000"/>
          <w:sz w:val="24"/>
        </w:rPr>
      </w:pPr>
      <w:r>
        <w:rPr>
          <w:rFonts w:hint="eastAsia" w:ascii="Times New Roman" w:hAnsi="Times New Roman" w:eastAsia="宋体"/>
          <w:color w:val="000000"/>
          <w:sz w:val="24"/>
        </w:rPr>
        <w:t>国自然重大研究计划培育项目，</w:t>
      </w:r>
      <w:r>
        <w:rPr>
          <w:rFonts w:ascii="Times New Roman" w:hAnsi="Times New Roman" w:eastAsia="宋体"/>
          <w:color w:val="000000"/>
          <w:sz w:val="24"/>
        </w:rPr>
        <w:t>刺突蛋白特异Tfh细胞作为新冠保护性免疫评价指标及其调控适应性免疫应答</w:t>
      </w:r>
      <w:r>
        <w:rPr>
          <w:rFonts w:hint="eastAsia" w:ascii="Times New Roman" w:hAnsi="Times New Roman" w:eastAsia="宋体"/>
          <w:color w:val="000000"/>
          <w:sz w:val="24"/>
        </w:rPr>
        <w:t xml:space="preserve">的机制研究， </w:t>
      </w:r>
      <w:r>
        <w:rPr>
          <w:rFonts w:ascii="Times New Roman" w:hAnsi="Times New Roman" w:eastAsia="宋体"/>
          <w:color w:val="000000"/>
          <w:sz w:val="24"/>
        </w:rPr>
        <w:t>2023-2025</w:t>
      </w:r>
      <w:r>
        <w:rPr>
          <w:rFonts w:hint="eastAsia" w:ascii="Times New Roman" w:hAnsi="Times New Roman" w:eastAsia="宋体"/>
          <w:color w:val="000000"/>
          <w:sz w:val="24"/>
        </w:rPr>
        <w:t xml:space="preserve">， </w:t>
      </w:r>
      <w:r>
        <w:rPr>
          <w:rFonts w:ascii="Times New Roman" w:hAnsi="Times New Roman" w:eastAsia="宋体"/>
          <w:color w:val="000000"/>
          <w:sz w:val="24"/>
        </w:rPr>
        <w:t>60</w:t>
      </w:r>
      <w:r>
        <w:rPr>
          <w:rFonts w:hint="eastAsia" w:ascii="Times New Roman" w:hAnsi="Times New Roman" w:eastAsia="宋体"/>
          <w:color w:val="000000"/>
          <w:sz w:val="24"/>
        </w:rPr>
        <w:t>万，主持</w:t>
      </w:r>
    </w:p>
    <w:p>
      <w:pPr>
        <w:numPr>
          <w:ilvl w:val="0"/>
          <w:numId w:val="2"/>
        </w:numPr>
        <w:jc w:val="left"/>
        <w:rPr>
          <w:rFonts w:ascii="Times New Roman" w:hAnsi="Times New Roman" w:eastAsia="宋体"/>
          <w:color w:val="000000"/>
          <w:sz w:val="24"/>
        </w:rPr>
      </w:pPr>
      <w:r>
        <w:rPr>
          <w:rFonts w:hint="eastAsia" w:ascii="Times New Roman" w:hAnsi="Times New Roman" w:eastAsia="宋体"/>
          <w:color w:val="000000"/>
          <w:sz w:val="24"/>
        </w:rPr>
        <w:t>江苏省卫生健康委，医学科研面上项目，抗新冠病毒预存免疫中长效、广谱免疫评估指标的发现和应用，2</w:t>
      </w:r>
      <w:r>
        <w:rPr>
          <w:rFonts w:ascii="Times New Roman" w:hAnsi="Times New Roman" w:eastAsia="宋体"/>
          <w:color w:val="000000"/>
          <w:sz w:val="24"/>
        </w:rPr>
        <w:t>023-2025</w:t>
      </w:r>
      <w:r>
        <w:rPr>
          <w:rFonts w:hint="eastAsia" w:ascii="Times New Roman" w:hAnsi="Times New Roman" w:eastAsia="宋体"/>
          <w:color w:val="000000"/>
          <w:sz w:val="24"/>
        </w:rPr>
        <w:t>，1</w:t>
      </w:r>
      <w:r>
        <w:rPr>
          <w:rFonts w:ascii="Times New Roman" w:hAnsi="Times New Roman" w:eastAsia="宋体"/>
          <w:color w:val="000000"/>
          <w:sz w:val="24"/>
        </w:rPr>
        <w:t>0</w:t>
      </w:r>
      <w:r>
        <w:rPr>
          <w:rFonts w:hint="eastAsia" w:ascii="Times New Roman" w:hAnsi="Times New Roman" w:eastAsia="宋体"/>
          <w:color w:val="000000"/>
          <w:sz w:val="24"/>
        </w:rPr>
        <w:t>万，主持</w:t>
      </w:r>
    </w:p>
    <w:p>
      <w:pPr>
        <w:numPr>
          <w:ilvl w:val="0"/>
          <w:numId w:val="2"/>
        </w:numPr>
        <w:jc w:val="left"/>
        <w:rPr>
          <w:rFonts w:ascii="Times New Roman" w:hAnsi="Times New Roman" w:eastAsia="宋体"/>
          <w:color w:val="000000"/>
          <w:sz w:val="24"/>
        </w:rPr>
      </w:pPr>
      <w:r>
        <w:rPr>
          <w:rFonts w:hint="eastAsia" w:ascii="Times New Roman" w:hAnsi="Times New Roman" w:eastAsia="宋体"/>
          <w:color w:val="000000"/>
          <w:sz w:val="24"/>
        </w:rPr>
        <w:t>南京鼓楼医院新技术发展基金重点项目，新型冠状病毒假病毒中和系统的建立及其在中和抗体效价检测的临床应用，2</w:t>
      </w:r>
      <w:r>
        <w:rPr>
          <w:rFonts w:ascii="Times New Roman" w:hAnsi="Times New Roman" w:eastAsia="宋体"/>
          <w:color w:val="000000"/>
          <w:sz w:val="24"/>
        </w:rPr>
        <w:t>021-2022</w:t>
      </w:r>
      <w:r>
        <w:rPr>
          <w:rFonts w:hint="eastAsia" w:ascii="Times New Roman" w:hAnsi="Times New Roman" w:eastAsia="宋体"/>
          <w:color w:val="000000"/>
          <w:sz w:val="24"/>
        </w:rPr>
        <w:t>，1</w:t>
      </w:r>
      <w:r>
        <w:rPr>
          <w:rFonts w:ascii="Times New Roman" w:hAnsi="Times New Roman" w:eastAsia="宋体"/>
          <w:color w:val="000000"/>
          <w:sz w:val="24"/>
        </w:rPr>
        <w:t>2</w:t>
      </w:r>
      <w:r>
        <w:rPr>
          <w:rFonts w:hint="eastAsia" w:ascii="Times New Roman" w:hAnsi="Times New Roman" w:eastAsia="宋体"/>
          <w:color w:val="000000"/>
          <w:sz w:val="24"/>
        </w:rPr>
        <w:t>万，主持</w:t>
      </w:r>
    </w:p>
    <w:p>
      <w:pPr>
        <w:numPr>
          <w:ilvl w:val="0"/>
          <w:numId w:val="2"/>
        </w:numPr>
        <w:jc w:val="left"/>
        <w:rPr>
          <w:rFonts w:ascii="Times New Roman" w:hAnsi="Times New Roman" w:eastAsia="宋体"/>
          <w:color w:val="000000"/>
          <w:sz w:val="24"/>
        </w:rPr>
      </w:pPr>
      <w:r>
        <w:rPr>
          <w:rFonts w:hint="eastAsia" w:ascii="Times New Roman" w:hAnsi="Times New Roman" w:eastAsia="宋体"/>
          <w:color w:val="000000"/>
          <w:sz w:val="24"/>
        </w:rPr>
        <w:t>南京鼓楼医院临床研究专项资金培育项目，新型冠状病毒疫苗特异性免疫应答的长期动态监测 ，2</w:t>
      </w:r>
      <w:r>
        <w:rPr>
          <w:rFonts w:ascii="Times New Roman" w:hAnsi="Times New Roman" w:eastAsia="宋体"/>
          <w:color w:val="000000"/>
          <w:sz w:val="24"/>
        </w:rPr>
        <w:t>021-2024</w:t>
      </w:r>
      <w:r>
        <w:rPr>
          <w:rFonts w:hint="eastAsia" w:ascii="Times New Roman" w:hAnsi="Times New Roman" w:eastAsia="宋体"/>
          <w:color w:val="000000"/>
          <w:sz w:val="24"/>
        </w:rPr>
        <w:t>，1</w:t>
      </w:r>
      <w:r>
        <w:rPr>
          <w:rFonts w:ascii="Times New Roman" w:hAnsi="Times New Roman" w:eastAsia="宋体"/>
          <w:color w:val="000000"/>
          <w:sz w:val="24"/>
        </w:rPr>
        <w:t>0</w:t>
      </w:r>
      <w:r>
        <w:rPr>
          <w:rFonts w:hint="eastAsia" w:ascii="Times New Roman" w:hAnsi="Times New Roman" w:eastAsia="宋体"/>
          <w:color w:val="000000"/>
          <w:sz w:val="24"/>
        </w:rPr>
        <w:t>万，主持</w:t>
      </w:r>
    </w:p>
    <w:p>
      <w:pPr>
        <w:numPr>
          <w:ilvl w:val="0"/>
          <w:numId w:val="2"/>
        </w:numPr>
        <w:jc w:val="left"/>
        <w:rPr>
          <w:rFonts w:ascii="Times New Roman" w:hAnsi="Times New Roman" w:eastAsia="宋体"/>
          <w:color w:val="000000"/>
          <w:sz w:val="24"/>
        </w:rPr>
      </w:pPr>
      <w:r>
        <w:rPr>
          <w:rFonts w:hint="eastAsia" w:ascii="Times New Roman" w:hAnsi="Times New Roman" w:eastAsia="宋体"/>
          <w:color w:val="000000"/>
          <w:sz w:val="24"/>
        </w:rPr>
        <w:t>国家科技重大专项“乙肝相关肝癌精准诊疗标志物的研发与转化”，2</w:t>
      </w:r>
      <w:r>
        <w:rPr>
          <w:rFonts w:ascii="Times New Roman" w:hAnsi="Times New Roman" w:eastAsia="宋体"/>
          <w:color w:val="000000"/>
          <w:sz w:val="24"/>
        </w:rPr>
        <w:t>018-2020</w:t>
      </w:r>
      <w:r>
        <w:rPr>
          <w:rFonts w:hint="eastAsia" w:ascii="Times New Roman" w:hAnsi="Times New Roman" w:eastAsia="宋体"/>
          <w:color w:val="000000"/>
          <w:sz w:val="24"/>
        </w:rPr>
        <w:t>，1</w:t>
      </w:r>
      <w:r>
        <w:rPr>
          <w:rFonts w:ascii="Times New Roman" w:hAnsi="Times New Roman" w:eastAsia="宋体"/>
          <w:color w:val="000000"/>
          <w:sz w:val="24"/>
        </w:rPr>
        <w:t>00</w:t>
      </w:r>
      <w:r>
        <w:rPr>
          <w:rFonts w:hint="eastAsia" w:ascii="Times New Roman" w:hAnsi="Times New Roman" w:eastAsia="宋体"/>
          <w:color w:val="000000"/>
          <w:sz w:val="24"/>
        </w:rPr>
        <w:t>万，参与</w:t>
      </w:r>
    </w:p>
    <w:p>
      <w:pPr>
        <w:numPr>
          <w:ilvl w:val="0"/>
          <w:numId w:val="2"/>
        </w:numPr>
        <w:jc w:val="left"/>
        <w:rPr>
          <w:rFonts w:ascii="Times New Roman" w:hAnsi="Times New Roman" w:eastAsia="宋体"/>
          <w:color w:val="000000"/>
          <w:sz w:val="24"/>
        </w:rPr>
      </w:pPr>
      <w:r>
        <w:rPr>
          <w:rFonts w:ascii="Times New Roman" w:hAnsi="Times New Roman" w:eastAsia="宋体"/>
          <w:color w:val="000000"/>
          <w:sz w:val="24"/>
        </w:rPr>
        <w:t>南京市卫生青年人才培养工程（第三层次）2017-2020，12万，主持</w:t>
      </w:r>
    </w:p>
    <w:p>
      <w:pPr>
        <w:numPr>
          <w:ilvl w:val="0"/>
          <w:numId w:val="2"/>
        </w:numPr>
        <w:jc w:val="left"/>
        <w:rPr>
          <w:rFonts w:ascii="Times New Roman" w:hAnsi="Times New Roman" w:eastAsia="宋体"/>
          <w:color w:val="000000"/>
          <w:sz w:val="24"/>
        </w:rPr>
      </w:pPr>
      <w:r>
        <w:rPr>
          <w:rFonts w:ascii="Times New Roman" w:hAnsi="Times New Roman" w:eastAsia="宋体"/>
          <w:color w:val="000000"/>
          <w:sz w:val="24"/>
        </w:rPr>
        <w:t>南京市</w:t>
      </w:r>
      <w:r>
        <w:rPr>
          <w:rFonts w:hint="eastAsia" w:ascii="Times New Roman" w:hAnsi="Times New Roman" w:eastAsia="宋体"/>
          <w:color w:val="000000"/>
          <w:sz w:val="24"/>
        </w:rPr>
        <w:t>卫健委科技发展资金一般性项目，SFTSV通过T</w:t>
      </w:r>
      <w:r>
        <w:rPr>
          <w:rFonts w:ascii="Times New Roman" w:hAnsi="Times New Roman" w:eastAsia="宋体"/>
          <w:color w:val="000000"/>
          <w:sz w:val="24"/>
        </w:rPr>
        <w:t>LR3/TRIF/TKB1</w:t>
      </w:r>
      <w:r>
        <w:rPr>
          <w:rFonts w:hint="eastAsia" w:ascii="Times New Roman" w:hAnsi="Times New Roman" w:eastAsia="宋体"/>
          <w:color w:val="000000"/>
          <w:sz w:val="24"/>
        </w:rPr>
        <w:t>信号轴调控T</w:t>
      </w:r>
      <w:r>
        <w:rPr>
          <w:rFonts w:ascii="Times New Roman" w:hAnsi="Times New Roman" w:eastAsia="宋体"/>
          <w:color w:val="000000"/>
          <w:sz w:val="24"/>
        </w:rPr>
        <w:t>fh</w:t>
      </w:r>
      <w:r>
        <w:rPr>
          <w:rFonts w:hint="eastAsia" w:ascii="Times New Roman" w:hAnsi="Times New Roman" w:eastAsia="宋体"/>
          <w:color w:val="000000"/>
          <w:sz w:val="24"/>
        </w:rPr>
        <w:t>细胞分化障碍致体液免疫应答缺陷的机制研究2</w:t>
      </w:r>
      <w:r>
        <w:rPr>
          <w:rFonts w:ascii="Times New Roman" w:hAnsi="Times New Roman" w:eastAsia="宋体"/>
          <w:color w:val="000000"/>
          <w:sz w:val="24"/>
        </w:rPr>
        <w:t>019-2022，8万，主持</w:t>
      </w:r>
    </w:p>
    <w:p>
      <w:pPr>
        <w:numPr>
          <w:ilvl w:val="0"/>
          <w:numId w:val="2"/>
        </w:numPr>
        <w:jc w:val="left"/>
        <w:rPr>
          <w:rFonts w:ascii="Times New Roman" w:hAnsi="Times New Roman" w:eastAsia="宋体"/>
          <w:color w:val="000000"/>
          <w:sz w:val="24"/>
        </w:rPr>
      </w:pPr>
      <w:r>
        <w:rPr>
          <w:rFonts w:hint="eastAsia" w:ascii="Times New Roman" w:hAnsi="Times New Roman" w:eastAsia="宋体"/>
          <w:color w:val="000000"/>
          <w:sz w:val="24"/>
        </w:rPr>
        <w:t>南京留学人员科技创新项目择优资助项目，新布尼亚病毒全人源化单克隆抗体的制备及其中和表位研究，2</w:t>
      </w:r>
      <w:r>
        <w:rPr>
          <w:rFonts w:ascii="Times New Roman" w:hAnsi="Times New Roman" w:eastAsia="宋体"/>
          <w:color w:val="000000"/>
          <w:sz w:val="24"/>
        </w:rPr>
        <w:t>018-2019</w:t>
      </w:r>
      <w:r>
        <w:rPr>
          <w:rFonts w:hint="eastAsia" w:ascii="Times New Roman" w:hAnsi="Times New Roman" w:eastAsia="宋体"/>
          <w:color w:val="000000"/>
          <w:sz w:val="24"/>
        </w:rPr>
        <w:t>，4万，主持</w:t>
      </w:r>
    </w:p>
    <w:p>
      <w:pPr>
        <w:numPr>
          <w:ilvl w:val="0"/>
          <w:numId w:val="2"/>
        </w:numPr>
        <w:jc w:val="left"/>
        <w:rPr>
          <w:rFonts w:ascii="Times New Roman" w:hAnsi="Times New Roman" w:eastAsia="宋体"/>
          <w:color w:val="000000"/>
          <w:sz w:val="24"/>
        </w:rPr>
      </w:pPr>
      <w:r>
        <w:rPr>
          <w:rFonts w:ascii="Times New Roman" w:hAnsi="Times New Roman" w:eastAsia="宋体"/>
          <w:color w:val="000000"/>
          <w:sz w:val="24"/>
        </w:rPr>
        <w:t>国自然青年科学基金项目，线粒体Trx2在血管内皮调控ASK1的分子机制及其作为动脉粥样硬化靶点的研究</w:t>
      </w:r>
      <w:r>
        <w:rPr>
          <w:rFonts w:hint="eastAsia" w:ascii="Times New Roman" w:hAnsi="Times New Roman" w:eastAsia="宋体"/>
          <w:color w:val="000000"/>
          <w:sz w:val="24"/>
        </w:rPr>
        <w:t>，</w:t>
      </w:r>
      <w:r>
        <w:rPr>
          <w:rFonts w:ascii="Times New Roman" w:hAnsi="Times New Roman" w:eastAsia="宋体"/>
          <w:color w:val="000000"/>
          <w:sz w:val="24"/>
        </w:rPr>
        <w:t>2017-2019</w:t>
      </w:r>
      <w:r>
        <w:rPr>
          <w:rFonts w:hint="eastAsia" w:ascii="Times New Roman" w:hAnsi="Times New Roman" w:eastAsia="宋体"/>
          <w:color w:val="000000"/>
          <w:sz w:val="24"/>
        </w:rPr>
        <w:t>，</w:t>
      </w:r>
      <w:r>
        <w:rPr>
          <w:rFonts w:ascii="Times New Roman" w:hAnsi="Times New Roman" w:eastAsia="宋体"/>
          <w:color w:val="000000"/>
          <w:sz w:val="24"/>
        </w:rPr>
        <w:t>17.5万，主持</w:t>
      </w:r>
    </w:p>
    <w:p>
      <w:pPr>
        <w:rPr>
          <w:rFonts w:ascii="方正仿宋_GBK" w:hAnsi="方正仿宋_GBK" w:eastAsia="方正仿宋_GBK" w:cs="方正仿宋_GBK"/>
          <w:sz w:val="32"/>
          <w:szCs w:val="32"/>
        </w:rPr>
      </w:pPr>
    </w:p>
    <w:p>
      <w:pPr>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7、代表性论文（近五年）：</w:t>
      </w:r>
    </w:p>
    <w:p>
      <w:pPr>
        <w:pStyle w:val="2"/>
        <w:numPr>
          <w:ilvl w:val="0"/>
          <w:numId w:val="3"/>
        </w:numPr>
        <w:tabs>
          <w:tab w:val="left" w:pos="360"/>
        </w:tabs>
        <w:spacing w:before="0" w:beforeAutospacing="0" w:after="0" w:afterAutospacing="0"/>
        <w:ind w:left="0" w:firstLine="0"/>
        <w:rPr>
          <w:b w:val="0"/>
          <w:bCs w:val="0"/>
          <w:color w:val="000000"/>
          <w:kern w:val="0"/>
          <w:sz w:val="24"/>
          <w:szCs w:val="24"/>
        </w:rPr>
      </w:pPr>
      <w:r>
        <w:rPr>
          <w:b w:val="0"/>
          <w:bCs w:val="0"/>
          <w:color w:val="000000"/>
          <w:kern w:val="0"/>
          <w:sz w:val="24"/>
          <w:szCs w:val="24"/>
        </w:rPr>
        <w:t xml:space="preserve">Weigao Zhang, Jiapeng Jie, Rong Wei, Xin Liao, Danyang Zhang, Yayun Zhang, Jianfa Zhang, Guanyong Su, </w:t>
      </w:r>
      <w:r>
        <w:rPr>
          <w:color w:val="000000"/>
          <w:kern w:val="0"/>
          <w:sz w:val="24"/>
          <w:szCs w:val="24"/>
          <w:u w:val="single"/>
        </w:rPr>
        <w:t>Yuxin Chen</w:t>
      </w:r>
      <w:r>
        <w:rPr>
          <w:color w:val="000000"/>
          <w:kern w:val="0"/>
          <w:sz w:val="24"/>
          <w:szCs w:val="24"/>
          <w:u w:val="single"/>
          <w:vertAlign w:val="superscript"/>
        </w:rPr>
        <w:t>*</w:t>
      </w:r>
      <w:r>
        <w:rPr>
          <w:b w:val="0"/>
          <w:bCs w:val="0"/>
          <w:color w:val="000000"/>
          <w:kern w:val="0"/>
          <w:sz w:val="24"/>
          <w:szCs w:val="24"/>
        </w:rPr>
        <w:t>, Dan Weng</w:t>
      </w:r>
      <w:r>
        <w:rPr>
          <w:b w:val="0"/>
          <w:bCs w:val="0"/>
          <w:color w:val="000000"/>
          <w:kern w:val="0"/>
          <w:sz w:val="24"/>
          <w:szCs w:val="24"/>
          <w:vertAlign w:val="superscript"/>
        </w:rPr>
        <w:t>*</w:t>
      </w:r>
      <w:r>
        <w:rPr>
          <w:b w:val="0"/>
          <w:bCs w:val="0"/>
          <w:color w:val="000000"/>
          <w:kern w:val="0"/>
          <w:sz w:val="24"/>
          <w:szCs w:val="24"/>
        </w:rPr>
        <w:t>. Characterizing the obesogenic and fatty liver-inducing effects of Acetyl tributyl citrate (ATBC) plasticizer using both </w:t>
      </w:r>
      <w:r>
        <w:rPr>
          <w:b w:val="0"/>
          <w:bCs w:val="0"/>
          <w:i/>
          <w:iCs/>
          <w:color w:val="000000"/>
          <w:kern w:val="0"/>
          <w:sz w:val="24"/>
          <w:szCs w:val="24"/>
        </w:rPr>
        <w:t>in vivo</w:t>
      </w:r>
      <w:r>
        <w:rPr>
          <w:b w:val="0"/>
          <w:bCs w:val="0"/>
          <w:color w:val="000000"/>
          <w:kern w:val="0"/>
          <w:sz w:val="24"/>
          <w:szCs w:val="24"/>
        </w:rPr>
        <w:t> and </w:t>
      </w:r>
      <w:r>
        <w:rPr>
          <w:b w:val="0"/>
          <w:bCs w:val="0"/>
          <w:i/>
          <w:iCs/>
          <w:color w:val="000000"/>
          <w:kern w:val="0"/>
          <w:sz w:val="24"/>
          <w:szCs w:val="24"/>
        </w:rPr>
        <w:t>in vitro</w:t>
      </w:r>
      <w:r>
        <w:rPr>
          <w:b w:val="0"/>
          <w:bCs w:val="0"/>
          <w:color w:val="000000"/>
          <w:kern w:val="0"/>
          <w:sz w:val="24"/>
          <w:szCs w:val="24"/>
        </w:rPr>
        <w:t xml:space="preserve"> models. Journal of Hazardous Materials. 445 (2023) 130548. </w:t>
      </w:r>
    </w:p>
    <w:p>
      <w:pPr>
        <w:widowControl/>
        <w:numPr>
          <w:ilvl w:val="0"/>
          <w:numId w:val="3"/>
        </w:numPr>
        <w:jc w:val="left"/>
        <w:rPr>
          <w:rFonts w:ascii="Times New Roman" w:hAnsi="Times New Roman" w:eastAsia="Times New Roman"/>
          <w:color w:val="000000"/>
          <w:kern w:val="0"/>
          <w:sz w:val="24"/>
        </w:rPr>
      </w:pPr>
      <w:r>
        <w:rPr>
          <w:rFonts w:ascii="Times New Roman" w:hAnsi="Times New Roman" w:eastAsia="Times New Roman"/>
          <w:color w:val="000000"/>
          <w:kern w:val="0"/>
          <w:sz w:val="24"/>
        </w:rPr>
        <w:t>Wei S, Xu T, </w:t>
      </w:r>
      <w:r>
        <w:rPr>
          <w:rFonts w:ascii="Times New Roman" w:hAnsi="Times New Roman" w:eastAsia="Times New Roman"/>
          <w:b/>
          <w:bCs/>
          <w:color w:val="000000"/>
          <w:kern w:val="0"/>
          <w:sz w:val="24"/>
          <w:u w:val="single"/>
        </w:rPr>
        <w:t>Chen Y</w:t>
      </w:r>
      <w:r>
        <w:rPr>
          <w:rFonts w:ascii="Times New Roman" w:hAnsi="Times New Roman" w:eastAsia="Times New Roman"/>
          <w:color w:val="000000"/>
          <w:kern w:val="0"/>
          <w:sz w:val="24"/>
          <w:u w:val="single"/>
          <w:vertAlign w:val="superscript"/>
        </w:rPr>
        <w:t>*</w:t>
      </w:r>
      <w:r>
        <w:rPr>
          <w:rFonts w:ascii="Times New Roman" w:hAnsi="Times New Roman" w:eastAsia="Times New Roman"/>
          <w:color w:val="000000"/>
          <w:kern w:val="0"/>
          <w:sz w:val="24"/>
          <w:u w:val="single"/>
        </w:rPr>
        <w:t>,</w:t>
      </w:r>
      <w:r>
        <w:rPr>
          <w:rFonts w:ascii="Times New Roman" w:hAnsi="Times New Roman" w:eastAsia="Times New Roman"/>
          <w:color w:val="000000"/>
          <w:kern w:val="0"/>
          <w:sz w:val="24"/>
        </w:rPr>
        <w:t> Zhou K</w:t>
      </w:r>
      <w:r>
        <w:rPr>
          <w:rFonts w:ascii="Times New Roman" w:hAnsi="Times New Roman" w:eastAsia="Times New Roman"/>
          <w:color w:val="000000"/>
          <w:kern w:val="0"/>
          <w:sz w:val="24"/>
          <w:vertAlign w:val="superscript"/>
        </w:rPr>
        <w:t>*</w:t>
      </w:r>
      <w:r>
        <w:rPr>
          <w:rFonts w:ascii="Times New Roman" w:hAnsi="Times New Roman" w:eastAsia="Times New Roman"/>
          <w:color w:val="000000"/>
          <w:kern w:val="0"/>
          <w:sz w:val="24"/>
        </w:rPr>
        <w:t>. Autophagy, cell death, and cytokines in </w:t>
      </w:r>
      <w:r>
        <w:rPr>
          <w:rFonts w:ascii="Times New Roman" w:hAnsi="Times New Roman" w:eastAsia="Times New Roman"/>
          <w:i/>
          <w:iCs/>
          <w:color w:val="000000"/>
          <w:kern w:val="0"/>
          <w:sz w:val="24"/>
        </w:rPr>
        <w:t>K. pneumoniae</w:t>
      </w:r>
      <w:r>
        <w:rPr>
          <w:rFonts w:ascii="Times New Roman" w:hAnsi="Times New Roman" w:eastAsia="Times New Roman"/>
          <w:color w:val="000000"/>
          <w:kern w:val="0"/>
          <w:sz w:val="24"/>
        </w:rPr>
        <w:t> infection: Therapeutic Perspectives. Emerg Microbes Infect. 2022 Oct 26:1-48. doi: 10.1080/22221751.2022.2140607. (IF=19)</w:t>
      </w:r>
    </w:p>
    <w:p>
      <w:pPr>
        <w:widowControl/>
        <w:numPr>
          <w:ilvl w:val="0"/>
          <w:numId w:val="3"/>
        </w:numPr>
        <w:jc w:val="left"/>
        <w:rPr>
          <w:rFonts w:ascii="Times New Roman" w:hAnsi="Times New Roman" w:eastAsia="Times New Roman"/>
          <w:color w:val="000000"/>
          <w:kern w:val="0"/>
          <w:sz w:val="24"/>
        </w:rPr>
      </w:pPr>
      <w:r>
        <w:rPr>
          <w:rFonts w:ascii="Times New Roman" w:hAnsi="Times New Roman" w:eastAsia="Times New Roman"/>
          <w:color w:val="000000"/>
          <w:kern w:val="0"/>
          <w:sz w:val="24"/>
        </w:rPr>
        <w:t>Xu T*, Xue CX*, </w:t>
      </w:r>
      <w:r>
        <w:rPr>
          <w:rFonts w:ascii="Times New Roman" w:hAnsi="Times New Roman" w:eastAsia="Times New Roman"/>
          <w:b/>
          <w:bCs/>
          <w:color w:val="000000"/>
          <w:kern w:val="0"/>
          <w:sz w:val="24"/>
          <w:u w:val="single"/>
        </w:rPr>
        <w:t>Chen Y*</w:t>
      </w:r>
      <w:r>
        <w:rPr>
          <w:rFonts w:ascii="Times New Roman" w:hAnsi="Times New Roman" w:eastAsia="Times New Roman"/>
          <w:color w:val="000000"/>
          <w:kern w:val="0"/>
          <w:sz w:val="24"/>
        </w:rPr>
        <w:t>, Huang J, Wu W, Lu Y, Huang Q, Chen D, Zhou K.Frequent convergence of </w:t>
      </w:r>
      <w:r>
        <w:rPr>
          <w:rFonts w:ascii="Times New Roman" w:hAnsi="Times New Roman" w:eastAsia="Times New Roman"/>
          <w:i/>
          <w:iCs/>
          <w:color w:val="000000"/>
          <w:kern w:val="0"/>
          <w:sz w:val="24"/>
        </w:rPr>
        <w:t>mcr-9</w:t>
      </w:r>
      <w:r>
        <w:rPr>
          <w:rFonts w:ascii="Times New Roman" w:hAnsi="Times New Roman" w:eastAsia="Times New Roman"/>
          <w:color w:val="000000"/>
          <w:kern w:val="0"/>
          <w:sz w:val="24"/>
        </w:rPr>
        <w:t> and carbapenemase genes in </w:t>
      </w:r>
      <w:r>
        <w:rPr>
          <w:rFonts w:ascii="Times New Roman" w:hAnsi="Times New Roman" w:eastAsia="Times New Roman"/>
          <w:i/>
          <w:iCs/>
          <w:color w:val="000000"/>
          <w:kern w:val="0"/>
          <w:sz w:val="24"/>
        </w:rPr>
        <w:t>Enterobacter cloacae</w:t>
      </w:r>
      <w:r>
        <w:rPr>
          <w:rFonts w:ascii="Times New Roman" w:hAnsi="Times New Roman" w:eastAsia="Times New Roman"/>
          <w:color w:val="000000"/>
          <w:kern w:val="0"/>
          <w:sz w:val="24"/>
        </w:rPr>
        <w:t> complex driven by epidemic plasmids and host incompatibility. Emerg Microbes Infect. 2022 Dec;11(1):1959-1972. (IF=19)</w:t>
      </w:r>
    </w:p>
    <w:p>
      <w:pPr>
        <w:widowControl/>
        <w:numPr>
          <w:ilvl w:val="0"/>
          <w:numId w:val="3"/>
        </w:numPr>
        <w:jc w:val="left"/>
        <w:rPr>
          <w:rFonts w:ascii="Times New Roman" w:hAnsi="Times New Roman" w:eastAsia="Times New Roman"/>
          <w:color w:val="000000"/>
          <w:kern w:val="0"/>
          <w:sz w:val="24"/>
        </w:rPr>
      </w:pPr>
      <w:r>
        <w:rPr>
          <w:rFonts w:ascii="Times New Roman" w:hAnsi="Times New Roman" w:eastAsia="Times New Roman"/>
          <w:b/>
          <w:bCs/>
          <w:color w:val="000000"/>
          <w:kern w:val="0"/>
          <w:sz w:val="24"/>
          <w:u w:val="single"/>
        </w:rPr>
        <w:t>Yuxin Chen</w:t>
      </w:r>
      <w:r>
        <w:rPr>
          <w:rFonts w:ascii="Times New Roman" w:hAnsi="Times New Roman" w:eastAsia="Times New Roman"/>
          <w:b/>
          <w:bCs/>
          <w:color w:val="000000"/>
          <w:kern w:val="0"/>
          <w:sz w:val="24"/>
          <w:u w:val="single"/>
          <w:vertAlign w:val="superscript"/>
        </w:rPr>
        <w:t>*</w:t>
      </w:r>
      <w:r>
        <w:rPr>
          <w:rFonts w:ascii="Times New Roman" w:hAnsi="Times New Roman" w:eastAsia="Times New Roman"/>
          <w:color w:val="000000"/>
          <w:kern w:val="0"/>
          <w:sz w:val="24"/>
          <w:u w:val="single"/>
        </w:rPr>
        <w:t>,</w:t>
      </w:r>
      <w:r>
        <w:rPr>
          <w:rFonts w:ascii="Times New Roman" w:hAnsi="Times New Roman" w:eastAsia="Times New Roman"/>
          <w:color w:val="000000"/>
          <w:kern w:val="0"/>
          <w:sz w:val="24"/>
        </w:rPr>
        <w:t xml:space="preserve"> Lin Chen</w:t>
      </w:r>
      <w:r>
        <w:rPr>
          <w:rFonts w:ascii="Times New Roman" w:hAnsi="Times New Roman" w:eastAsia="Times New Roman"/>
          <w:color w:val="000000"/>
          <w:kern w:val="0"/>
          <w:sz w:val="24"/>
          <w:vertAlign w:val="superscript"/>
        </w:rPr>
        <w:t>*</w:t>
      </w:r>
      <w:r>
        <w:rPr>
          <w:rFonts w:ascii="Times New Roman" w:hAnsi="Times New Roman" w:eastAsia="Times New Roman"/>
          <w:color w:val="000000"/>
          <w:kern w:val="0"/>
          <w:sz w:val="24"/>
        </w:rPr>
        <w:t>, Shengxia Yin</w:t>
      </w:r>
      <w:r>
        <w:rPr>
          <w:rFonts w:ascii="Times New Roman" w:hAnsi="Times New Roman" w:eastAsia="Times New Roman"/>
          <w:color w:val="000000"/>
          <w:kern w:val="0"/>
          <w:sz w:val="24"/>
          <w:vertAlign w:val="superscript"/>
        </w:rPr>
        <w:t>*</w:t>
      </w:r>
      <w:r>
        <w:rPr>
          <w:rFonts w:ascii="Times New Roman" w:hAnsi="Times New Roman" w:eastAsia="Times New Roman"/>
          <w:color w:val="000000"/>
          <w:kern w:val="0"/>
          <w:sz w:val="24"/>
        </w:rPr>
        <w:t>, Yue Tao, Liguo Zhu, Xin Tong, Minxin Mao, Ming Li, Yawen Wan, Jun Ni, Xiaoyun Ji, Xianchi Dong, Jie Li, Rui Huang, Ya Shen, Han Shen</w:t>
      </w:r>
      <w:r>
        <w:rPr>
          <w:rFonts w:ascii="Times New Roman" w:hAnsi="Times New Roman" w:eastAsia="Times New Roman"/>
          <w:color w:val="000000"/>
          <w:kern w:val="0"/>
          <w:sz w:val="24"/>
          <w:vertAlign w:val="superscript"/>
        </w:rPr>
        <w:t>†</w:t>
      </w:r>
      <w:r>
        <w:rPr>
          <w:rFonts w:ascii="Times New Roman" w:hAnsi="Times New Roman" w:eastAsia="Times New Roman"/>
          <w:color w:val="000000"/>
          <w:kern w:val="0"/>
          <w:sz w:val="24"/>
        </w:rPr>
        <w:t>, Changjun Bao</w:t>
      </w:r>
      <w:r>
        <w:rPr>
          <w:rFonts w:ascii="Times New Roman" w:hAnsi="Times New Roman" w:eastAsia="Times New Roman"/>
          <w:color w:val="000000"/>
          <w:kern w:val="0"/>
          <w:sz w:val="24"/>
          <w:vertAlign w:val="superscript"/>
        </w:rPr>
        <w:t>†</w:t>
      </w:r>
      <w:r>
        <w:rPr>
          <w:rFonts w:ascii="Times New Roman" w:hAnsi="Times New Roman" w:eastAsia="Times New Roman"/>
          <w:color w:val="000000"/>
          <w:kern w:val="0"/>
          <w:sz w:val="24"/>
        </w:rPr>
        <w:t>, Chao Wu</w:t>
      </w:r>
      <w:r>
        <w:rPr>
          <w:rFonts w:ascii="Times New Roman" w:hAnsi="Times New Roman" w:eastAsia="Times New Roman"/>
          <w:color w:val="000000"/>
          <w:kern w:val="0"/>
          <w:sz w:val="24"/>
          <w:vertAlign w:val="superscript"/>
        </w:rPr>
        <w:t>†</w:t>
      </w:r>
      <w:r>
        <w:rPr>
          <w:rFonts w:ascii="Times New Roman" w:hAnsi="Times New Roman" w:eastAsia="Times New Roman"/>
          <w:color w:val="000000"/>
          <w:kern w:val="0"/>
          <w:sz w:val="24"/>
        </w:rPr>
        <w:t xml:space="preserve">. The Third dose of CoronVac vaccination induces broad and potent adaptive immune responses that recognize SARS-CoV-2 Delta and Omicron variants. </w:t>
      </w:r>
      <w:r>
        <w:rPr>
          <w:rFonts w:hint="eastAsia" w:ascii="Times New Roman" w:hAnsi="Times New Roman" w:eastAsia="Times New Roman"/>
          <w:color w:val="000000"/>
          <w:kern w:val="0"/>
          <w:sz w:val="24"/>
        </w:rPr>
        <w:t>E</w:t>
      </w:r>
      <w:r>
        <w:rPr>
          <w:rFonts w:ascii="Times New Roman" w:hAnsi="Times New Roman" w:eastAsia="Times New Roman"/>
          <w:color w:val="000000"/>
          <w:kern w:val="0"/>
          <w:sz w:val="24"/>
        </w:rPr>
        <w:t>merg Microbes Infect 2022 Dec;11(1):1524-1536. (IF=19)</w:t>
      </w:r>
    </w:p>
    <w:p>
      <w:pPr>
        <w:widowControl/>
        <w:numPr>
          <w:ilvl w:val="0"/>
          <w:numId w:val="3"/>
        </w:numPr>
        <w:jc w:val="left"/>
        <w:rPr>
          <w:rFonts w:ascii="Times New Roman" w:hAnsi="Times New Roman" w:eastAsia="Times New Roman"/>
          <w:color w:val="000000"/>
          <w:kern w:val="0"/>
          <w:sz w:val="24"/>
        </w:rPr>
      </w:pPr>
      <w:r>
        <w:rPr>
          <w:rFonts w:ascii="Times New Roman" w:hAnsi="Times New Roman" w:eastAsia="Times New Roman"/>
          <w:color w:val="000000"/>
          <w:kern w:val="0"/>
          <w:sz w:val="24"/>
        </w:rPr>
        <w:t>Jun Zhang</w:t>
      </w:r>
      <w:r>
        <w:rPr>
          <w:rFonts w:ascii="Times New Roman" w:hAnsi="Times New Roman" w:eastAsia="Times New Roman"/>
          <w:b/>
          <w:bCs/>
          <w:color w:val="000000"/>
          <w:kern w:val="0"/>
          <w:sz w:val="24"/>
          <w:vertAlign w:val="superscript"/>
        </w:rPr>
        <w:t>*</w:t>
      </w:r>
      <w:r>
        <w:rPr>
          <w:rFonts w:ascii="Times New Roman" w:hAnsi="Times New Roman" w:eastAsia="Times New Roman"/>
          <w:color w:val="000000"/>
          <w:kern w:val="0"/>
          <w:sz w:val="24"/>
        </w:rPr>
        <w:t>, Lin Chen</w:t>
      </w:r>
      <w:r>
        <w:rPr>
          <w:rFonts w:ascii="Times New Roman" w:hAnsi="Times New Roman" w:eastAsia="Times New Roman"/>
          <w:b/>
          <w:bCs/>
          <w:color w:val="000000"/>
          <w:kern w:val="0"/>
          <w:sz w:val="24"/>
          <w:vertAlign w:val="superscript"/>
        </w:rPr>
        <w:t>*</w:t>
      </w:r>
      <w:r>
        <w:rPr>
          <w:rFonts w:ascii="Times New Roman" w:hAnsi="Times New Roman" w:eastAsia="Times New Roman"/>
          <w:color w:val="000000"/>
          <w:kern w:val="0"/>
          <w:sz w:val="24"/>
        </w:rPr>
        <w:t>, Qin Xu, Yue Tao, Jie Pan, Jianmin Guo, Jing Su, Hui Xie</w:t>
      </w:r>
      <w:r>
        <w:rPr>
          <w:rFonts w:ascii="Times New Roman" w:hAnsi="Times New Roman" w:eastAsia="Times New Roman"/>
          <w:color w:val="000000"/>
          <w:kern w:val="0"/>
          <w:sz w:val="24"/>
          <w:vertAlign w:val="superscript"/>
        </w:rPr>
        <w:t xml:space="preserve">† </w:t>
      </w:r>
      <w:r>
        <w:rPr>
          <w:rFonts w:ascii="Times New Roman" w:hAnsi="Times New Roman" w:eastAsia="Times New Roman"/>
          <w:color w:val="000000"/>
          <w:kern w:val="0"/>
          <w:sz w:val="24"/>
        </w:rPr>
        <w:t xml:space="preserve">and </w:t>
      </w:r>
      <w:r>
        <w:rPr>
          <w:rFonts w:ascii="Times New Roman" w:hAnsi="Times New Roman" w:eastAsia="Times New Roman"/>
          <w:b/>
          <w:bCs/>
          <w:color w:val="000000"/>
          <w:kern w:val="0"/>
          <w:sz w:val="24"/>
          <w:u w:val="single"/>
        </w:rPr>
        <w:t>Yuxin Chen</w:t>
      </w:r>
      <w:r>
        <w:rPr>
          <w:rFonts w:ascii="Times New Roman" w:hAnsi="Times New Roman" w:eastAsia="Times New Roman"/>
          <w:color w:val="000000"/>
          <w:kern w:val="0"/>
          <w:sz w:val="24"/>
          <w:vertAlign w:val="superscript"/>
        </w:rPr>
        <w:t>†</w:t>
      </w:r>
      <w:r>
        <w:rPr>
          <w:rFonts w:ascii="Times New Roman" w:hAnsi="Times New Roman" w:eastAsia="Times New Roman"/>
          <w:color w:val="000000"/>
          <w:kern w:val="0"/>
          <w:sz w:val="24"/>
        </w:rPr>
        <w:t xml:space="preserve">. </w:t>
      </w:r>
      <w:r>
        <w:rPr>
          <w:rFonts w:hint="eastAsia" w:ascii="Times New Roman" w:hAnsi="Times New Roman" w:eastAsia="Times New Roman"/>
          <w:color w:val="000000"/>
          <w:kern w:val="0"/>
          <w:sz w:val="24"/>
        </w:rPr>
        <w:t>An</w:t>
      </w:r>
      <w:r>
        <w:rPr>
          <w:rFonts w:ascii="Times New Roman" w:hAnsi="Times New Roman" w:eastAsia="Times New Roman"/>
          <w:color w:val="000000"/>
          <w:kern w:val="0"/>
          <w:sz w:val="24"/>
        </w:rPr>
        <w:t xml:space="preserve"> automated, rapid fluorescent immunoassay to quantify serum soluble programmed death-1 (PD-1) protein using testing-on-a-probe biosensor. </w:t>
      </w:r>
      <w:r>
        <w:rPr>
          <w:rFonts w:ascii="Times New Roman" w:hAnsi="Times New Roman" w:eastAsia="Times New Roman"/>
          <w:b/>
          <w:bCs/>
          <w:i/>
          <w:iCs/>
          <w:color w:val="000000"/>
          <w:kern w:val="0"/>
          <w:sz w:val="24"/>
        </w:rPr>
        <w:t>Clin Chem Lab Med,</w:t>
      </w:r>
      <w:r>
        <w:rPr>
          <w:rFonts w:ascii="Times New Roman" w:hAnsi="Times New Roman" w:eastAsia="Times New Roman"/>
          <w:color w:val="000000"/>
          <w:kern w:val="0"/>
          <w:sz w:val="24"/>
        </w:rPr>
        <w:t xml:space="preserve"> 2022 (IF=8)</w:t>
      </w:r>
    </w:p>
    <w:p>
      <w:pPr>
        <w:widowControl/>
        <w:numPr>
          <w:ilvl w:val="0"/>
          <w:numId w:val="3"/>
        </w:numPr>
        <w:jc w:val="left"/>
        <w:rPr>
          <w:rFonts w:ascii="Times New Roman" w:hAnsi="Times New Roman" w:eastAsia="Times New Roman"/>
          <w:color w:val="000000"/>
          <w:kern w:val="0"/>
          <w:sz w:val="24"/>
        </w:rPr>
      </w:pPr>
      <w:r>
        <w:rPr>
          <w:rFonts w:ascii="Times New Roman" w:hAnsi="Times New Roman" w:eastAsia="Times New Roman"/>
          <w:color w:val="000000"/>
          <w:kern w:val="0"/>
          <w:sz w:val="24"/>
        </w:rPr>
        <w:t>Shixing Chen</w:t>
      </w:r>
      <w:r>
        <w:rPr>
          <w:rFonts w:ascii="Times New Roman" w:hAnsi="Times New Roman" w:eastAsia="Times New Roman"/>
          <w:color w:val="000000"/>
          <w:kern w:val="0"/>
          <w:sz w:val="24"/>
          <w:vertAlign w:val="superscript"/>
        </w:rPr>
        <w:t>#</w:t>
      </w:r>
      <w:r>
        <w:rPr>
          <w:rFonts w:ascii="Times New Roman" w:hAnsi="Times New Roman" w:eastAsia="Times New Roman"/>
          <w:color w:val="000000"/>
          <w:kern w:val="0"/>
          <w:sz w:val="24"/>
        </w:rPr>
        <w:t>, Zepeng Li</w:t>
      </w:r>
      <w:r>
        <w:rPr>
          <w:rFonts w:ascii="Times New Roman" w:hAnsi="Times New Roman" w:eastAsia="Times New Roman"/>
          <w:color w:val="000000"/>
          <w:kern w:val="0"/>
          <w:sz w:val="24"/>
          <w:vertAlign w:val="superscript"/>
        </w:rPr>
        <w:t>#</w:t>
      </w:r>
      <w:r>
        <w:rPr>
          <w:rFonts w:ascii="Times New Roman" w:hAnsi="Times New Roman" w:eastAsia="Times New Roman"/>
          <w:color w:val="000000"/>
          <w:kern w:val="0"/>
          <w:sz w:val="24"/>
        </w:rPr>
        <w:t>, Jiping Shi</w:t>
      </w:r>
      <w:r>
        <w:rPr>
          <w:rFonts w:ascii="Times New Roman" w:hAnsi="Times New Roman" w:eastAsia="Times New Roman"/>
          <w:color w:val="000000"/>
          <w:kern w:val="0"/>
          <w:sz w:val="24"/>
          <w:vertAlign w:val="superscript"/>
        </w:rPr>
        <w:t>#</w:t>
      </w:r>
      <w:r>
        <w:rPr>
          <w:rFonts w:ascii="Times New Roman" w:hAnsi="Times New Roman" w:eastAsia="Times New Roman"/>
          <w:color w:val="000000"/>
          <w:kern w:val="0"/>
          <w:sz w:val="24"/>
        </w:rPr>
        <w:t xml:space="preserve">, Wanqing Zhou, Haixia Zhang, Haiyan Chang, Xiaoli Cao, Changgui Gu, Guangmei Chen, Yi Kang, </w:t>
      </w:r>
      <w:r>
        <w:rPr>
          <w:rFonts w:ascii="Times New Roman" w:hAnsi="Times New Roman" w:eastAsia="Times New Roman"/>
          <w:b/>
          <w:bCs/>
          <w:color w:val="000000"/>
          <w:kern w:val="0"/>
          <w:sz w:val="24"/>
          <w:u w:val="single"/>
        </w:rPr>
        <w:t>Yuxin Chen</w:t>
      </w:r>
      <w:r>
        <w:rPr>
          <w:rFonts w:ascii="Times New Roman" w:hAnsi="Times New Roman" w:eastAsia="Times New Roman"/>
          <w:b/>
          <w:bCs/>
          <w:color w:val="000000"/>
          <w:kern w:val="0"/>
          <w:sz w:val="24"/>
          <w:u w:val="single"/>
          <w:vertAlign w:val="superscript"/>
        </w:rPr>
        <w:t>†</w:t>
      </w:r>
      <w:r>
        <w:rPr>
          <w:rFonts w:ascii="Times New Roman" w:hAnsi="Times New Roman" w:eastAsia="Times New Roman"/>
          <w:color w:val="000000"/>
          <w:kern w:val="0"/>
          <w:sz w:val="24"/>
        </w:rPr>
        <w:t>, Chao Wu</w:t>
      </w:r>
      <w:r>
        <w:rPr>
          <w:rFonts w:ascii="Times New Roman" w:hAnsi="Times New Roman" w:eastAsia="Times New Roman"/>
          <w:color w:val="000000"/>
          <w:kern w:val="0"/>
          <w:sz w:val="24"/>
          <w:vertAlign w:val="superscript"/>
        </w:rPr>
        <w:t>†</w:t>
      </w:r>
      <w:r>
        <w:rPr>
          <w:rFonts w:ascii="Times New Roman" w:hAnsi="Times New Roman" w:eastAsia="Times New Roman"/>
          <w:color w:val="000000"/>
          <w:kern w:val="0"/>
          <w:sz w:val="24"/>
        </w:rPr>
        <w:t>. A Nonlinear Time-Series Analysis to Identify the Thresholds in Relationships Between Antimicrobial Consumption and Resistance in a Chinese Tertiary Hospital</w:t>
      </w:r>
      <w:r>
        <w:rPr>
          <w:rFonts w:ascii="Times New Roman" w:hAnsi="Times New Roman" w:eastAsia="Times New Roman"/>
          <w:b/>
          <w:bCs/>
          <w:i/>
          <w:iCs/>
          <w:color w:val="000000"/>
          <w:kern w:val="0"/>
          <w:sz w:val="24"/>
        </w:rPr>
        <w:t>. Infect Dis Ther</w:t>
      </w:r>
      <w:r>
        <w:rPr>
          <w:rFonts w:ascii="Times New Roman" w:hAnsi="Times New Roman" w:eastAsia="Times New Roman"/>
          <w:color w:val="000000"/>
          <w:kern w:val="0"/>
          <w:sz w:val="24"/>
        </w:rPr>
        <w:t>. doi: 10.1007/s40121-022-00608-w. 2022 Mar 15. (IF=5.3)</w:t>
      </w:r>
    </w:p>
    <w:p>
      <w:pPr>
        <w:widowControl/>
        <w:numPr>
          <w:ilvl w:val="0"/>
          <w:numId w:val="3"/>
        </w:numPr>
        <w:jc w:val="left"/>
        <w:rPr>
          <w:rFonts w:ascii="Times New Roman" w:hAnsi="Times New Roman" w:eastAsia="Times New Roman"/>
          <w:color w:val="000000"/>
          <w:kern w:val="0"/>
          <w:sz w:val="24"/>
        </w:rPr>
      </w:pPr>
      <w:r>
        <w:rPr>
          <w:rFonts w:ascii="Times New Roman" w:hAnsi="Times New Roman" w:eastAsia="Times New Roman"/>
          <w:b/>
          <w:bCs/>
          <w:color w:val="000000"/>
          <w:kern w:val="0"/>
          <w:sz w:val="24"/>
          <w:u w:val="single"/>
        </w:rPr>
        <w:t>Yuxin Chen</w:t>
      </w:r>
      <w:r>
        <w:rPr>
          <w:rFonts w:ascii="Times New Roman" w:hAnsi="Times New Roman" w:eastAsia="Times New Roman"/>
          <w:color w:val="000000"/>
          <w:kern w:val="0"/>
          <w:sz w:val="24"/>
        </w:rPr>
        <w:t xml:space="preserve">*, Shengxia Yin*, Xin Tong*, Yue Tao, Jun Ni, Jie Pan, Ming Li, Yawen Wan, Minxin Mao, Yali Xiong, Xiaomin Yan, Yue Yang, </w:t>
      </w:r>
      <w:r>
        <w:rPr>
          <w:rFonts w:hint="eastAsia" w:ascii="Times New Roman" w:hAnsi="Times New Roman" w:eastAsia="Times New Roman"/>
          <w:color w:val="000000"/>
          <w:kern w:val="0"/>
          <w:sz w:val="24"/>
        </w:rPr>
        <w:t>R</w:t>
      </w:r>
      <w:r>
        <w:rPr>
          <w:rFonts w:ascii="Times New Roman" w:hAnsi="Times New Roman" w:eastAsia="Times New Roman"/>
          <w:color w:val="000000"/>
          <w:kern w:val="0"/>
          <w:sz w:val="24"/>
        </w:rPr>
        <w:t>ui Huang, Chao Wu, Han Shen</w:t>
      </w:r>
      <w:r>
        <w:rPr>
          <w:rFonts w:hint="eastAsia" w:ascii="Times New Roman" w:hAnsi="Times New Roman" w:eastAsia="Times New Roman"/>
          <w:color w:val="000000"/>
          <w:kern w:val="0"/>
          <w:sz w:val="24"/>
        </w:rPr>
        <w:t>.</w:t>
      </w:r>
      <w:r>
        <w:rPr>
          <w:rFonts w:ascii="Times New Roman" w:hAnsi="Times New Roman" w:eastAsia="Times New Roman"/>
          <w:color w:val="000000"/>
          <w:kern w:val="0"/>
          <w:sz w:val="24"/>
        </w:rPr>
        <w:t xml:space="preserve"> Dynamic SARS-CoV-2 specific B cell and T cell responses following immunization of an inactivated COVID-19 vaccine. </w:t>
      </w:r>
      <w:r>
        <w:rPr>
          <w:rFonts w:ascii="Times New Roman" w:hAnsi="Times New Roman" w:eastAsia="Times New Roman"/>
          <w:b/>
          <w:bCs/>
          <w:i/>
          <w:iCs/>
          <w:color w:val="000000"/>
          <w:kern w:val="0"/>
          <w:sz w:val="24"/>
        </w:rPr>
        <w:t xml:space="preserve">Clinical Microbiology and Infection </w:t>
      </w:r>
      <w:r>
        <w:rPr>
          <w:rFonts w:ascii="Times New Roman" w:hAnsi="Times New Roman" w:eastAsia="Times New Roman"/>
          <w:color w:val="000000"/>
          <w:kern w:val="0"/>
          <w:sz w:val="24"/>
        </w:rPr>
        <w:t>2021 Oct 26;S1198-743X(21)00605-4.doi: 10.1016/j.cmi.2021.10.006. (IF=13.0)</w:t>
      </w:r>
      <w:r>
        <w:rPr>
          <w:rFonts w:ascii="Arial" w:hAnsi="Arial" w:cs="Arial"/>
          <w:color w:val="000000"/>
        </w:rPr>
        <w:t xml:space="preserve"> </w:t>
      </w:r>
    </w:p>
    <w:p>
      <w:pPr>
        <w:widowControl/>
        <w:numPr>
          <w:ilvl w:val="0"/>
          <w:numId w:val="3"/>
        </w:numPr>
        <w:rPr>
          <w:rFonts w:ascii="Times New Roman" w:hAnsi="Times New Roman" w:eastAsia="Times New Roman"/>
          <w:color w:val="000000"/>
          <w:kern w:val="0"/>
          <w:sz w:val="24"/>
        </w:rPr>
      </w:pPr>
      <w:r>
        <w:rPr>
          <w:rFonts w:ascii="Times New Roman" w:hAnsi="Times New Roman" w:eastAsia="Times New Roman"/>
          <w:b/>
          <w:bCs/>
          <w:color w:val="000000"/>
          <w:kern w:val="0"/>
          <w:sz w:val="24"/>
          <w:u w:val="single"/>
        </w:rPr>
        <w:t>Chen Y*,</w:t>
      </w:r>
      <w:r>
        <w:rPr>
          <w:rFonts w:ascii="Times New Roman" w:hAnsi="Times New Roman" w:eastAsia="Times New Roman"/>
          <w:color w:val="000000"/>
          <w:kern w:val="0"/>
          <w:sz w:val="24"/>
        </w:rPr>
        <w:t xml:space="preserve"> Zhu L*, Huang W*, Tong X, Wu H, Tao Y, Tong B, Huang H, Chen J, Zhao X, Yang L, Wu C. Potent RBD-specific neutralizing rabbit monoclonal antibodies recognize emerging SARS-CoV-2 variants elicited by DNA prime-protein boost vaccination. </w:t>
      </w:r>
      <w:r>
        <w:rPr>
          <w:rFonts w:ascii="Times New Roman" w:hAnsi="Times New Roman" w:eastAsia="Times New Roman"/>
          <w:b/>
          <w:bCs/>
          <w:i/>
          <w:iCs/>
          <w:color w:val="000000"/>
          <w:kern w:val="0"/>
          <w:sz w:val="24"/>
        </w:rPr>
        <w:t>Emerging Microbes &amp; Infections.</w:t>
      </w:r>
      <w:r>
        <w:rPr>
          <w:rFonts w:ascii="Times New Roman" w:hAnsi="Times New Roman" w:eastAsia="Times New Roman"/>
          <w:color w:val="000000"/>
          <w:kern w:val="0"/>
          <w:sz w:val="24"/>
        </w:rPr>
        <w:t xml:space="preserve"> 2021 Jun 14. https://doi.org/10.1080/22221751.2021.1942227 (IF=19)</w:t>
      </w:r>
    </w:p>
    <w:p>
      <w:pPr>
        <w:widowControl/>
        <w:numPr>
          <w:ilvl w:val="0"/>
          <w:numId w:val="3"/>
        </w:numPr>
        <w:rPr>
          <w:rFonts w:ascii="Times New Roman" w:hAnsi="Times New Roman"/>
          <w:color w:val="000000"/>
          <w:sz w:val="24"/>
        </w:rPr>
      </w:pPr>
      <w:r>
        <w:rPr>
          <w:rFonts w:ascii="Times New Roman" w:hAnsi="Times New Roman"/>
          <w:b/>
          <w:bCs/>
          <w:color w:val="000000"/>
          <w:sz w:val="24"/>
          <w:u w:val="single"/>
        </w:rPr>
        <w:t>Chen Y</w:t>
      </w:r>
      <w:r>
        <w:rPr>
          <w:rFonts w:ascii="Times New Roman" w:hAnsi="Times New Roman"/>
          <w:b/>
          <w:bCs/>
          <w:color w:val="000000"/>
          <w:sz w:val="24"/>
        </w:rPr>
        <w:t>,</w:t>
      </w:r>
      <w:r>
        <w:rPr>
          <w:rFonts w:ascii="Times New Roman" w:hAnsi="Times New Roman"/>
          <w:color w:val="000000"/>
          <w:sz w:val="24"/>
        </w:rPr>
        <w:t xml:space="preserve"> S</w:t>
      </w:r>
      <w:r>
        <w:rPr>
          <w:rFonts w:ascii="Times New Roman" w:hAnsi="Times New Roman" w:eastAsia="Times New Roman"/>
          <w:color w:val="000000"/>
          <w:kern w:val="0"/>
          <w:sz w:val="24"/>
        </w:rPr>
        <w:t>hen H, Huang R, Tong X, Wu C. Serum neutralizing activity against SARS-CoV-2 variants elicited by Corona</w:t>
      </w:r>
      <w:r>
        <w:rPr>
          <w:rFonts w:hint="eastAsia" w:ascii="Times New Roman" w:hAnsi="Times New Roman" w:eastAsia="Times New Roman"/>
          <w:color w:val="000000"/>
          <w:kern w:val="0"/>
          <w:sz w:val="24"/>
        </w:rPr>
        <w:t>V</w:t>
      </w:r>
      <w:r>
        <w:rPr>
          <w:rFonts w:ascii="Times New Roman" w:hAnsi="Times New Roman" w:eastAsia="Times New Roman"/>
          <w:color w:val="000000"/>
          <w:kern w:val="0"/>
          <w:sz w:val="24"/>
        </w:rPr>
        <w:t xml:space="preserve">ac. </w:t>
      </w:r>
      <w:r>
        <w:rPr>
          <w:rFonts w:ascii="Times New Roman" w:hAnsi="Times New Roman" w:eastAsia="Times New Roman"/>
          <w:b/>
          <w:bCs/>
          <w:i/>
          <w:iCs/>
          <w:color w:val="000000"/>
          <w:kern w:val="0"/>
          <w:sz w:val="24"/>
        </w:rPr>
        <w:t>Lancet Infect Dis.</w:t>
      </w:r>
      <w:r>
        <w:rPr>
          <w:rFonts w:ascii="Times New Roman" w:hAnsi="Times New Roman" w:eastAsia="Times New Roman"/>
          <w:color w:val="000000"/>
          <w:kern w:val="0"/>
          <w:sz w:val="24"/>
        </w:rPr>
        <w:t xml:space="preserve"> 2021 May 27:S1473-3099(21)00287-5. </w:t>
      </w:r>
      <w:r>
        <w:rPr>
          <w:rFonts w:hint="eastAsia" w:eastAsia="宋体" w:cs="宋体"/>
          <w:color w:val="000000"/>
          <w:kern w:val="0"/>
          <w:sz w:val="24"/>
        </w:rPr>
        <w:t>（</w:t>
      </w:r>
      <w:r>
        <w:rPr>
          <w:rFonts w:ascii="Times New Roman" w:hAnsi="Times New Roman" w:eastAsia="Times New Roman"/>
          <w:color w:val="000000"/>
          <w:kern w:val="0"/>
          <w:sz w:val="24"/>
        </w:rPr>
        <w:t>IF=71</w:t>
      </w:r>
      <w:r>
        <w:rPr>
          <w:rFonts w:hint="eastAsia" w:eastAsia="宋体" w:cs="宋体"/>
          <w:color w:val="000000"/>
          <w:kern w:val="0"/>
          <w:sz w:val="24"/>
        </w:rPr>
        <w:t>）</w:t>
      </w:r>
    </w:p>
    <w:p>
      <w:pPr>
        <w:widowControl/>
        <w:numPr>
          <w:ilvl w:val="0"/>
          <w:numId w:val="3"/>
        </w:numPr>
        <w:rPr>
          <w:rFonts w:ascii="Times New Roman" w:hAnsi="Times New Roman" w:eastAsia="Times New Roman"/>
          <w:color w:val="000000"/>
          <w:kern w:val="0"/>
          <w:sz w:val="24"/>
        </w:rPr>
      </w:pPr>
      <w:r>
        <w:rPr>
          <w:rFonts w:ascii="Times New Roman" w:hAnsi="Times New Roman"/>
          <w:color w:val="000000"/>
          <w:sz w:val="24"/>
        </w:rPr>
        <w:t xml:space="preserve">Yang L, Yin S, Issa R, Tong X, Wang G, Xia J, Huang R, Chen G, Weng D, Chen C, Wu C*, and </w:t>
      </w:r>
      <w:r>
        <w:rPr>
          <w:rFonts w:ascii="Times New Roman" w:hAnsi="Times New Roman"/>
          <w:b/>
          <w:bCs/>
          <w:color w:val="000000"/>
          <w:sz w:val="24"/>
          <w:u w:val="single"/>
        </w:rPr>
        <w:t>Chen Y*</w:t>
      </w:r>
      <w:r>
        <w:rPr>
          <w:rFonts w:ascii="Times New Roman" w:hAnsi="Times New Roman"/>
          <w:b/>
          <w:bCs/>
          <w:color w:val="000000"/>
          <w:sz w:val="24"/>
        </w:rPr>
        <w:t>.</w:t>
      </w:r>
      <w:r>
        <w:rPr>
          <w:rFonts w:ascii="Times New Roman" w:hAnsi="Times New Roman"/>
          <w:color w:val="000000"/>
          <w:sz w:val="24"/>
        </w:rPr>
        <w:t xml:space="preserve"> </w:t>
      </w:r>
      <w:r>
        <w:rPr>
          <w:rFonts w:ascii="Times New Roman" w:hAnsi="Times New Roman" w:eastAsia="Times New Roman"/>
          <w:color w:val="000000"/>
          <w:kern w:val="0"/>
          <w:sz w:val="24"/>
        </w:rPr>
        <w:t xml:space="preserve">B Cell-mediated Humoral Immunity in Chronic Hepatitis B Infection. </w:t>
      </w:r>
      <w:r>
        <w:rPr>
          <w:rFonts w:ascii="Times New Roman" w:hAnsi="Times New Roman" w:eastAsia="Times New Roman"/>
          <w:b/>
          <w:bCs/>
          <w:i/>
          <w:iCs/>
          <w:color w:val="000000"/>
          <w:kern w:val="0"/>
          <w:sz w:val="24"/>
        </w:rPr>
        <w:t>Journal of Clinical and Translational Hepatology.</w:t>
      </w:r>
      <w:r>
        <w:rPr>
          <w:rFonts w:ascii="Times New Roman" w:hAnsi="Times New Roman" w:eastAsia="Times New Roman"/>
          <w:color w:val="000000"/>
          <w:kern w:val="0"/>
          <w:sz w:val="24"/>
        </w:rPr>
        <w:t xml:space="preserve"> 2021;9(4):592-597. (IF=4.1)</w:t>
      </w:r>
    </w:p>
    <w:p>
      <w:pPr>
        <w:widowControl/>
        <w:numPr>
          <w:ilvl w:val="0"/>
          <w:numId w:val="3"/>
        </w:numPr>
        <w:rPr>
          <w:rFonts w:ascii="Times New Roman" w:hAnsi="Times New Roman"/>
          <w:color w:val="000000"/>
          <w:sz w:val="24"/>
        </w:rPr>
      </w:pPr>
      <w:r>
        <w:rPr>
          <w:rFonts w:ascii="Times New Roman" w:hAnsi="Times New Roman"/>
          <w:b/>
          <w:color w:val="000000"/>
          <w:sz w:val="24"/>
          <w:u w:val="single"/>
        </w:rPr>
        <w:t>Chen Y*,</w:t>
      </w:r>
      <w:r>
        <w:rPr>
          <w:rFonts w:ascii="Times New Roman" w:hAnsi="Times New Roman"/>
          <w:color w:val="000000"/>
          <w:sz w:val="24"/>
        </w:rPr>
        <w:t xml:space="preserve"> Tong X*, Li Y, Gu B, Yan J, Liu Y, Huang R, Wu C. A Comprehensive, longitudinal analysis of humoral responses specific to four recombinant antigens of SARS-CoV-2 in severe and non-severe COVID-19 patients. </w:t>
      </w:r>
      <w:r>
        <w:rPr>
          <w:rFonts w:ascii="Times New Roman" w:hAnsi="Times New Roman"/>
          <w:b/>
          <w:bCs/>
          <w:i/>
          <w:iCs/>
          <w:color w:val="000000"/>
          <w:sz w:val="24"/>
        </w:rPr>
        <w:t>Plos Pathogen</w:t>
      </w:r>
      <w:r>
        <w:rPr>
          <w:rFonts w:ascii="Times New Roman" w:hAnsi="Times New Roman"/>
          <w:color w:val="000000"/>
          <w:sz w:val="24"/>
        </w:rPr>
        <w:t>. 2020 Sep 10; 16(9):e1008796. (IF=6.8)</w:t>
      </w:r>
    </w:p>
    <w:p>
      <w:pPr>
        <w:widowControl/>
        <w:numPr>
          <w:ilvl w:val="0"/>
          <w:numId w:val="3"/>
        </w:numPr>
        <w:rPr>
          <w:rFonts w:ascii="Times New Roman" w:hAnsi="Times New Roman"/>
          <w:color w:val="000000"/>
          <w:sz w:val="24"/>
        </w:rPr>
      </w:pPr>
      <w:r>
        <w:rPr>
          <w:rFonts w:ascii="Times New Roman" w:hAnsi="Times New Roman"/>
          <w:b/>
          <w:color w:val="000000"/>
          <w:sz w:val="24"/>
          <w:u w:val="single"/>
        </w:rPr>
        <w:t>Chen Y*,</w:t>
      </w:r>
      <w:r>
        <w:rPr>
          <w:rFonts w:ascii="Times New Roman" w:hAnsi="Times New Roman"/>
          <w:color w:val="000000"/>
          <w:sz w:val="24"/>
        </w:rPr>
        <w:t xml:space="preserve"> Tong X*, Wang J, Huang W, Yin S, Huang R, Yang H, Chen Y, Huang A, Liu Y, Chen Y, Yuan L, Yan X, Shen H, Wu C. High SARS-CoV-2 antibody prevalence among healthcare workers exposed to COVID-19 patients. </w:t>
      </w:r>
      <w:r>
        <w:rPr>
          <w:rFonts w:ascii="Times New Roman" w:hAnsi="Times New Roman"/>
          <w:b/>
          <w:bCs/>
          <w:i/>
          <w:iCs/>
          <w:color w:val="000000"/>
          <w:sz w:val="24"/>
        </w:rPr>
        <w:t>J Infect.</w:t>
      </w:r>
      <w:r>
        <w:rPr>
          <w:rFonts w:ascii="Times New Roman" w:hAnsi="Times New Roman"/>
          <w:color w:val="000000"/>
          <w:sz w:val="24"/>
        </w:rPr>
        <w:t xml:space="preserve"> 2020 Jun 4:S0163-4453(20)30344-3. (IF=6.0)</w:t>
      </w:r>
    </w:p>
    <w:p>
      <w:pPr>
        <w:widowControl/>
        <w:numPr>
          <w:ilvl w:val="0"/>
          <w:numId w:val="3"/>
        </w:numPr>
        <w:rPr>
          <w:rFonts w:ascii="Times New Roman" w:hAnsi="Times New Roman"/>
          <w:color w:val="000000"/>
          <w:sz w:val="24"/>
        </w:rPr>
      </w:pPr>
      <w:r>
        <w:rPr>
          <w:rFonts w:ascii="Times New Roman" w:hAnsi="Times New Roman"/>
          <w:color w:val="000000"/>
          <w:sz w:val="24"/>
        </w:rPr>
        <w:t xml:space="preserve">Yongchen Z, Shen H, Wang X, Shi X, Li Y, Yan J, </w:t>
      </w:r>
      <w:r>
        <w:rPr>
          <w:rFonts w:ascii="Times New Roman" w:hAnsi="Times New Roman"/>
          <w:b/>
          <w:color w:val="000000"/>
          <w:sz w:val="24"/>
          <w:u w:val="single"/>
        </w:rPr>
        <w:t>Chen Y*,</w:t>
      </w:r>
      <w:r>
        <w:rPr>
          <w:rFonts w:ascii="Times New Roman" w:hAnsi="Times New Roman"/>
          <w:color w:val="000000"/>
          <w:sz w:val="24"/>
        </w:rPr>
        <w:t xml:space="preserve"> Gu B*. Different longitudinal patterns of nucleic acid and serology testing results based on disease severity of COVID-19 patients. </w:t>
      </w:r>
      <w:r>
        <w:rPr>
          <w:rFonts w:ascii="Times New Roman" w:hAnsi="Times New Roman"/>
          <w:b/>
          <w:bCs/>
          <w:i/>
          <w:iCs/>
          <w:color w:val="000000"/>
          <w:sz w:val="24"/>
        </w:rPr>
        <w:t>Emerg Microbes Infect.</w:t>
      </w:r>
      <w:r>
        <w:rPr>
          <w:rFonts w:ascii="Times New Roman" w:hAnsi="Times New Roman"/>
          <w:color w:val="000000"/>
          <w:sz w:val="24"/>
        </w:rPr>
        <w:t xml:space="preserve"> 2020 Apr 20:1-14. (IF=7.1)</w:t>
      </w:r>
    </w:p>
    <w:p>
      <w:pPr>
        <w:widowControl/>
        <w:numPr>
          <w:ilvl w:val="0"/>
          <w:numId w:val="3"/>
        </w:numPr>
        <w:rPr>
          <w:rFonts w:ascii="Times New Roman" w:hAnsi="Times New Roman"/>
          <w:color w:val="000000"/>
          <w:sz w:val="24"/>
        </w:rPr>
      </w:pPr>
      <w:r>
        <w:rPr>
          <w:rFonts w:ascii="Times New Roman" w:hAnsi="Times New Roman"/>
          <w:color w:val="000000"/>
          <w:sz w:val="24"/>
        </w:rPr>
        <w:t xml:space="preserve">Yin, S., Tong, X., Huang, A., Shen, H., Li, Y., Liu, Wu, C., Huang, R*., </w:t>
      </w:r>
      <w:r>
        <w:rPr>
          <w:rFonts w:ascii="Times New Roman" w:hAnsi="Times New Roman"/>
          <w:b/>
          <w:color w:val="000000"/>
          <w:sz w:val="24"/>
          <w:u w:val="single"/>
        </w:rPr>
        <w:t>Chen, Y*.</w:t>
      </w:r>
      <w:r>
        <w:rPr>
          <w:rFonts w:ascii="Times New Roman" w:hAnsi="Times New Roman"/>
          <w:color w:val="000000"/>
          <w:sz w:val="24"/>
        </w:rPr>
        <w:t xml:space="preserve"> (2020). Longitudinal anti-SARS-CoV-2 antibody profile and neutralization activity of a COVID-19 patient. J Infect. S0163-4453(20)30457-6. (IF=6.0)</w:t>
      </w:r>
    </w:p>
    <w:p>
      <w:pPr>
        <w:widowControl/>
        <w:numPr>
          <w:ilvl w:val="0"/>
          <w:numId w:val="3"/>
        </w:numPr>
        <w:rPr>
          <w:rFonts w:ascii="Times New Roman" w:hAnsi="Times New Roman"/>
          <w:color w:val="000000"/>
          <w:sz w:val="24"/>
        </w:rPr>
      </w:pPr>
      <w:r>
        <w:rPr>
          <w:rFonts w:ascii="Times New Roman" w:hAnsi="Times New Roman"/>
          <w:color w:val="000000"/>
          <w:sz w:val="24"/>
        </w:rPr>
        <w:t xml:space="preserve">Xia J#, Huang R#, </w:t>
      </w:r>
      <w:r>
        <w:rPr>
          <w:rFonts w:ascii="Times New Roman" w:hAnsi="Times New Roman"/>
          <w:b/>
          <w:bCs/>
          <w:color w:val="000000"/>
          <w:sz w:val="24"/>
          <w:u w:val="single"/>
        </w:rPr>
        <w:t>Chen Y</w:t>
      </w:r>
      <w:r>
        <w:rPr>
          <w:rFonts w:ascii="Times New Roman" w:hAnsi="Times New Roman"/>
          <w:b/>
          <w:bCs/>
          <w:color w:val="000000"/>
          <w:sz w:val="24"/>
          <w:u w:val="single"/>
          <w:vertAlign w:val="superscript"/>
        </w:rPr>
        <w:t>#,</w:t>
      </w:r>
      <w:r>
        <w:rPr>
          <w:rFonts w:ascii="Times New Roman" w:hAnsi="Times New Roman"/>
          <w:color w:val="000000"/>
          <w:sz w:val="24"/>
        </w:rPr>
        <w:t xml:space="preserve"> Liu Y, Wang J, Cheng J, Hao Y, Yan X, Zhang Z, Wu C. Profiles of sPD-1 and sPD-L1 in chronic hepatitis B virus infected patients with different disease phases and after treatment. </w:t>
      </w:r>
      <w:r>
        <w:rPr>
          <w:rFonts w:ascii="Times New Roman" w:hAnsi="Times New Roman"/>
          <w:b/>
          <w:bCs/>
          <w:i/>
          <w:iCs/>
          <w:color w:val="000000"/>
          <w:sz w:val="24"/>
        </w:rPr>
        <w:t xml:space="preserve">Alimentary Pharmacology&amp; Therapeutics. </w:t>
      </w:r>
      <w:r>
        <w:rPr>
          <w:rFonts w:ascii="Times New Roman" w:hAnsi="Times New Roman"/>
          <w:color w:val="000000"/>
          <w:sz w:val="24"/>
        </w:rPr>
        <w:t>2020 Jun 51(11):1180-1187 (IF=8.1)</w:t>
      </w:r>
    </w:p>
    <w:p>
      <w:pPr>
        <w:widowControl/>
        <w:numPr>
          <w:ilvl w:val="0"/>
          <w:numId w:val="3"/>
        </w:numPr>
        <w:rPr>
          <w:rFonts w:ascii="Times New Roman" w:hAnsi="Times New Roman"/>
          <w:color w:val="000000"/>
          <w:sz w:val="24"/>
        </w:rPr>
      </w:pPr>
      <w:r>
        <w:rPr>
          <w:rFonts w:ascii="Times New Roman" w:hAnsi="Times New Roman" w:eastAsia="黑体"/>
          <w:bCs/>
          <w:color w:val="000000"/>
          <w:sz w:val="24"/>
        </w:rPr>
        <w:t xml:space="preserve">Gai Wang, Haiyan Chang, Bei Jia, Yong Liu, Rui Huang, Weihua Wu, </w:t>
      </w:r>
      <w:r>
        <w:rPr>
          <w:rFonts w:ascii="Times New Roman" w:hAnsi="Times New Roman" w:eastAsia="黑体"/>
          <w:b/>
          <w:bCs/>
          <w:color w:val="000000"/>
          <w:sz w:val="24"/>
          <w:u w:val="single"/>
        </w:rPr>
        <w:t>Yuxin Chen*</w:t>
      </w:r>
      <w:r>
        <w:rPr>
          <w:rFonts w:ascii="Times New Roman" w:hAnsi="Times New Roman" w:eastAsia="黑体"/>
          <w:bCs/>
          <w:color w:val="000000"/>
          <w:sz w:val="24"/>
        </w:rPr>
        <w:t xml:space="preserve">, Chao Wu*. </w:t>
      </w:r>
      <w:r>
        <w:rPr>
          <w:rFonts w:ascii="Times New Roman" w:hAnsi="Times New Roman"/>
          <w:color w:val="000000"/>
          <w:sz w:val="24"/>
        </w:rPr>
        <w:t xml:space="preserve">Nucleocapsid protein-specific IgM antibody responses in the disease progression of severe fever with thrombocytopenia syndrome. </w:t>
      </w:r>
      <w:r>
        <w:rPr>
          <w:rFonts w:ascii="Times New Roman" w:hAnsi="Times New Roman"/>
          <w:b/>
          <w:i/>
          <w:color w:val="000000"/>
          <w:sz w:val="24"/>
        </w:rPr>
        <w:t>Ticks in Tick-borne Diseases</w:t>
      </w:r>
      <w:r>
        <w:rPr>
          <w:rFonts w:ascii="Times New Roman" w:hAnsi="Times New Roman"/>
          <w:color w:val="000000"/>
          <w:sz w:val="24"/>
        </w:rPr>
        <w:t xml:space="preserve"> </w:t>
      </w:r>
      <w:r>
        <w:rPr>
          <w:rFonts w:ascii="Times New Roman" w:hAnsi="Times New Roman"/>
          <w:color w:val="000000"/>
          <w:sz w:val="24"/>
          <w:shd w:val="clear" w:color="auto" w:fill="FFFFFF"/>
        </w:rPr>
        <w:t xml:space="preserve">2019 Apr;10(3):639-646. doi: 10.1016/j.ttbdis.2019.02.003. </w:t>
      </w:r>
    </w:p>
    <w:p>
      <w:pPr>
        <w:widowControl/>
        <w:numPr>
          <w:ilvl w:val="0"/>
          <w:numId w:val="3"/>
        </w:numPr>
        <w:rPr>
          <w:rFonts w:ascii="Times New Roman" w:hAnsi="Times New Roman" w:eastAsia="黑体"/>
          <w:bCs/>
          <w:color w:val="000000"/>
          <w:sz w:val="24"/>
        </w:rPr>
      </w:pPr>
      <w:r>
        <w:rPr>
          <w:rFonts w:ascii="Times New Roman" w:hAnsi="Times New Roman" w:eastAsia="黑体"/>
          <w:bCs/>
          <w:color w:val="000000"/>
          <w:sz w:val="24"/>
        </w:rPr>
        <w:t xml:space="preserve">Bei Jia, Weihua Wu, Rui Huang, Guiyang Wang, Peixin Song, Yang Li, Yong Liu, Yali Xiong, Xiaomin Yan, Yingying Hao, Juan Xia, Zhaoping Zhang, </w:t>
      </w:r>
      <w:r>
        <w:rPr>
          <w:rFonts w:ascii="Times New Roman" w:hAnsi="Times New Roman" w:eastAsia="黑体"/>
          <w:b/>
          <w:color w:val="000000"/>
          <w:sz w:val="24"/>
          <w:u w:val="single"/>
        </w:rPr>
        <w:t>Yuxin Chen</w:t>
      </w:r>
      <w:r>
        <w:rPr>
          <w:rFonts w:ascii="Times New Roman" w:hAnsi="Times New Roman" w:eastAsia="黑体"/>
          <w:b/>
          <w:color w:val="000000"/>
          <w:sz w:val="24"/>
          <w:u w:val="single"/>
          <w:vertAlign w:val="superscript"/>
        </w:rPr>
        <w:t>*,</w:t>
      </w:r>
      <w:r>
        <w:rPr>
          <w:rFonts w:ascii="Times New Roman" w:hAnsi="Times New Roman" w:eastAsia="黑体"/>
          <w:bCs/>
          <w:color w:val="000000"/>
          <w:sz w:val="24"/>
        </w:rPr>
        <w:t xml:space="preserve"> Chao Wu</w:t>
      </w:r>
      <w:r>
        <w:rPr>
          <w:rFonts w:ascii="Times New Roman" w:hAnsi="Times New Roman" w:eastAsia="黑体"/>
          <w:bCs/>
          <w:color w:val="000000"/>
          <w:sz w:val="24"/>
          <w:vertAlign w:val="superscript"/>
        </w:rPr>
        <w:t>*</w:t>
      </w:r>
      <w:r>
        <w:rPr>
          <w:rFonts w:ascii="Times New Roman" w:hAnsi="Times New Roman" w:eastAsia="黑体"/>
          <w:bCs/>
          <w:color w:val="000000"/>
          <w:sz w:val="24"/>
        </w:rPr>
        <w:t>. Characterization of clinical features and outcome for human-to-human transmitted severe fever with thrombocytopenia syndrome. Infect Dis (Lond) 2018 Aug; 50(8):601-608. doi: 10.1080/23744235.2018.1449962. (IF=3.4)</w:t>
      </w:r>
    </w:p>
    <w:p>
      <w:pPr>
        <w:rPr>
          <w:rFonts w:ascii="方正仿宋_GBK" w:hAnsi="方正仿宋_GBK" w:eastAsia="方正仿宋_GBK" w:cs="方正仿宋_GBK"/>
          <w:sz w:val="32"/>
          <w:szCs w:val="32"/>
        </w:rPr>
      </w:pPr>
    </w:p>
    <w:p>
      <w:pPr>
        <w:rPr>
          <w:rFonts w:ascii="方正仿宋_GBK" w:hAnsi="方正仿宋_GBK" w:eastAsia="方正仿宋_GBK" w:cs="方正仿宋_GBK"/>
          <w:sz w:val="32"/>
          <w:szCs w:val="32"/>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仿宋_GBK">
    <w:panose1 w:val="03000509000000000000"/>
    <w:charset w:val="86"/>
    <w:family w:val="script"/>
    <w:pitch w:val="default"/>
    <w:sig w:usb0="00000001" w:usb1="080E0000" w:usb2="00000000" w:usb3="00000000" w:csb0="00040000" w:csb1="00000000"/>
  </w:font>
  <w:font w:name="Arial">
    <w:panose1 w:val="020B0604020202020204"/>
    <w:charset w:val="00"/>
    <w:family w:val="swiss"/>
    <w:pitch w:val="default"/>
    <w:sig w:usb0="E0002EFF" w:usb1="C000785B" w:usb2="00000009" w:usb3="00000000" w:csb0="4000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C50253D"/>
    <w:multiLevelType w:val="singleLevel"/>
    <w:tmpl w:val="FC50253D"/>
    <w:lvl w:ilvl="0" w:tentative="0">
      <w:start w:val="1"/>
      <w:numFmt w:val="decimal"/>
      <w:suff w:val="nothing"/>
      <w:lvlText w:val="%1、"/>
      <w:lvlJc w:val="left"/>
    </w:lvl>
  </w:abstractNum>
  <w:abstractNum w:abstractNumId="1">
    <w:nsid w:val="1D6E4241"/>
    <w:multiLevelType w:val="multilevel"/>
    <w:tmpl w:val="1D6E4241"/>
    <w:lvl w:ilvl="0" w:tentative="0">
      <w:start w:val="1"/>
      <w:numFmt w:val="decimal"/>
      <w:lvlText w:val="%1."/>
      <w:lvlJc w:val="left"/>
      <w:pPr>
        <w:ind w:left="360" w:hanging="360"/>
      </w:pPr>
      <w:rPr>
        <w:rFonts w:hint="default"/>
        <w:b/>
        <w:u w:val="single"/>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2">
    <w:nsid w:val="7B357F86"/>
    <w:multiLevelType w:val="multilevel"/>
    <w:tmpl w:val="7B357F86"/>
    <w:lvl w:ilvl="0" w:tentative="0">
      <w:start w:val="1"/>
      <w:numFmt w:val="decimal"/>
      <w:lvlText w:val="%1．"/>
      <w:lvlJc w:val="left"/>
      <w:pPr>
        <w:ind w:left="360" w:hanging="360"/>
      </w:pPr>
      <w:rPr>
        <w:rFonts w:hint="default" w:hAnsi="宋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QyZjdiMWE4MjRmMDA3MDRjYTg0NThiNDk5YjFiN2EifQ=="/>
  </w:docVars>
  <w:rsids>
    <w:rsidRoot w:val="00E378CA"/>
    <w:rsid w:val="00395B6D"/>
    <w:rsid w:val="004869CD"/>
    <w:rsid w:val="008C7419"/>
    <w:rsid w:val="00E378CA"/>
    <w:rsid w:val="00E60539"/>
    <w:rsid w:val="00F51A2E"/>
    <w:rsid w:val="2BF20B3F"/>
    <w:rsid w:val="4FD32A41"/>
    <w:rsid w:val="71FE0258"/>
    <w:rsid w:val="7CC74C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link w:val="8"/>
    <w:qFormat/>
    <w:uiPriority w:val="9"/>
    <w:pPr>
      <w:widowControl/>
      <w:spacing w:before="100" w:beforeAutospacing="1" w:after="100" w:afterAutospacing="1"/>
      <w:jc w:val="left"/>
      <w:outlineLvl w:val="0"/>
    </w:pPr>
    <w:rPr>
      <w:rFonts w:ascii="Times New Roman" w:hAnsi="Times New Roman" w:eastAsia="Times New Roman" w:cs="Times New Roman"/>
      <w:b/>
      <w:bCs/>
      <w:kern w:val="36"/>
      <w:sz w:val="48"/>
      <w:szCs w:val="48"/>
    </w:rPr>
  </w:style>
  <w:style w:type="character" w:default="1" w:styleId="4">
    <w:name w:val="Default Paragraph Font"/>
    <w:semiHidden/>
    <w:unhideWhenUsed/>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5">
    <w:name w:val="Hyperlink"/>
    <w:basedOn w:val="4"/>
    <w:uiPriority w:val="0"/>
    <w:rPr>
      <w:color w:val="0563C1" w:themeColor="hyperlink"/>
      <w:u w:val="single"/>
      <w14:textFill>
        <w14:solidFill>
          <w14:schemeClr w14:val="hlink"/>
        </w14:solidFill>
      </w14:textFill>
    </w:rPr>
  </w:style>
  <w:style w:type="paragraph" w:styleId="6">
    <w:name w:val="List Paragraph"/>
    <w:basedOn w:val="1"/>
    <w:uiPriority w:val="99"/>
    <w:pPr>
      <w:ind w:left="720"/>
      <w:contextualSpacing/>
    </w:pPr>
  </w:style>
  <w:style w:type="character" w:customStyle="1" w:styleId="7">
    <w:name w:val="Unresolved Mention"/>
    <w:basedOn w:val="4"/>
    <w:semiHidden/>
    <w:unhideWhenUsed/>
    <w:qFormat/>
    <w:uiPriority w:val="99"/>
    <w:rPr>
      <w:color w:val="605E5C"/>
      <w:shd w:val="clear" w:color="auto" w:fill="E1DFDD"/>
    </w:rPr>
  </w:style>
  <w:style w:type="character" w:customStyle="1" w:styleId="8">
    <w:name w:val="Heading 1 Char"/>
    <w:basedOn w:val="4"/>
    <w:link w:val="2"/>
    <w:qFormat/>
    <w:uiPriority w:val="9"/>
    <w:rPr>
      <w:rFonts w:ascii="Times New Roman" w:hAnsi="Times New Roman" w:eastAsia="Times New Roman" w:cs="Times New Roman"/>
      <w:b/>
      <w:bCs/>
      <w:kern w:val="36"/>
      <w:sz w:val="48"/>
      <w:szCs w:val="48"/>
    </w:rPr>
  </w:style>
  <w:style w:type="paragraph" w:customStyle="1" w:styleId="9">
    <w:name w:val="desc"/>
    <w:basedOn w:val="1"/>
    <w:qFormat/>
    <w:uiPriority w:val="0"/>
    <w:pPr>
      <w:widowControl/>
      <w:spacing w:before="100" w:beforeAutospacing="1" w:after="100" w:afterAutospacing="1"/>
      <w:jc w:val="left"/>
    </w:pPr>
    <w:rPr>
      <w:rFonts w:ascii="宋体" w:hAnsi="宋体" w:eastAsia="宋体" w:cs="宋体"/>
      <w:kern w:val="0"/>
      <w:sz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1375</Words>
  <Characters>5009</Characters>
  <Lines>41</Lines>
  <Paragraphs>11</Paragraphs>
  <TotalTime>14</TotalTime>
  <ScaleCrop>false</ScaleCrop>
  <LinksUpToDate>false</LinksUpToDate>
  <CharactersWithSpaces>5742</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2023-03-06T03:10:00Z</dcterms:created>
  <dc:creator>Administrator</dc:creator>
  <cp:lastModifiedBy>Daisy</cp:lastModifiedBy>
  <dcterms:modified xsi:type="dcterms:W3CDTF">2023-03-07T03:25:45Z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A6933439B3F74122B32478A6FA438663</vt:lpwstr>
  </property>
</Properties>
</file>