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ED1" w:rsidRPr="00BA02F3" w:rsidRDefault="00BA02F3" w:rsidP="00BA02F3">
      <w:pPr>
        <w:tabs>
          <w:tab w:val="left" w:pos="1900"/>
        </w:tabs>
        <w:jc w:val="center"/>
        <w:rPr>
          <w:rFonts w:ascii="Abadi MT Condensed Extra Bold" w:hAnsi="Abadi MT Condensed Extra Bold" w:hint="eastAsia"/>
          <w:b/>
          <w:sz w:val="44"/>
          <w:szCs w:val="44"/>
          <w:lang w:val="en-GB"/>
        </w:rPr>
      </w:pPr>
      <w:r>
        <w:rPr>
          <w:rFonts w:ascii="Bernard MT Condensed" w:hAnsi="Bernard MT Condensed"/>
          <w:noProof/>
          <w:sz w:val="36"/>
        </w:rPr>
        <w:drawing>
          <wp:inline distT="0" distB="0" distL="0" distR="0" wp14:anchorId="3EB34B50" wp14:editId="7F5D0C4F">
            <wp:extent cx="1284172" cy="1308947"/>
            <wp:effectExtent l="0" t="0" r="0" b="0"/>
            <wp:docPr id="1" name="Picture 1" descr="Macintosh HD:Users:hc5:Desktop:Portrait: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c5:Desktop:Portrait:Untitl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84172" cy="1308947"/>
                    </a:xfrm>
                    <a:prstGeom prst="rect">
                      <a:avLst/>
                    </a:prstGeom>
                    <a:noFill/>
                    <a:ln>
                      <a:noFill/>
                    </a:ln>
                  </pic:spPr>
                </pic:pic>
              </a:graphicData>
            </a:graphic>
          </wp:inline>
        </w:drawing>
      </w:r>
    </w:p>
    <w:p w:rsidR="00F14ED1" w:rsidRDefault="00F14ED1" w:rsidP="00F14ED1">
      <w:pPr>
        <w:tabs>
          <w:tab w:val="left" w:pos="1900"/>
        </w:tabs>
        <w:ind w:firstLineChars="1250" w:firstLine="3765"/>
        <w:jc w:val="left"/>
        <w:rPr>
          <w:b/>
          <w:sz w:val="30"/>
          <w:szCs w:val="30"/>
          <w:lang w:val="en-GB"/>
        </w:rPr>
      </w:pPr>
      <w:r w:rsidRPr="0068329F">
        <w:rPr>
          <w:rFonts w:hint="eastAsia"/>
          <w:b/>
          <w:sz w:val="30"/>
          <w:szCs w:val="30"/>
          <w:lang w:val="en-GB"/>
        </w:rPr>
        <w:t>陈洪伟</w:t>
      </w:r>
    </w:p>
    <w:p w:rsidR="00F14ED1" w:rsidRDefault="00F14ED1" w:rsidP="00F14ED1">
      <w:pPr>
        <w:tabs>
          <w:tab w:val="left" w:pos="1900"/>
        </w:tabs>
        <w:ind w:firstLineChars="1200" w:firstLine="3614"/>
        <w:jc w:val="left"/>
        <w:rPr>
          <w:b/>
          <w:sz w:val="30"/>
          <w:szCs w:val="30"/>
          <w:lang w:val="en-GB"/>
        </w:rPr>
      </w:pPr>
      <w:r>
        <w:rPr>
          <w:b/>
          <w:sz w:val="30"/>
          <w:szCs w:val="30"/>
          <w:lang w:val="en-GB"/>
        </w:rPr>
        <w:t>副研究员</w:t>
      </w:r>
    </w:p>
    <w:p w:rsidR="00A41229" w:rsidRPr="00A41229" w:rsidRDefault="00A41229" w:rsidP="00A41229">
      <w:pPr>
        <w:tabs>
          <w:tab w:val="left" w:pos="1900"/>
        </w:tabs>
        <w:rPr>
          <w:b/>
          <w:sz w:val="30"/>
          <w:szCs w:val="30"/>
          <w:lang w:val="en-GB"/>
        </w:rPr>
      </w:pPr>
      <w:r w:rsidRPr="00A41229">
        <w:rPr>
          <w:rFonts w:hint="eastAsia"/>
          <w:b/>
          <w:sz w:val="30"/>
          <w:szCs w:val="30"/>
          <w:lang w:val="en-GB"/>
        </w:rPr>
        <w:t>教育经历</w:t>
      </w:r>
    </w:p>
    <w:p w:rsidR="00A41229" w:rsidRPr="0068329F" w:rsidRDefault="00A41229" w:rsidP="00A41229">
      <w:pPr>
        <w:pStyle w:val="a5"/>
        <w:numPr>
          <w:ilvl w:val="0"/>
          <w:numId w:val="6"/>
        </w:numPr>
        <w:tabs>
          <w:tab w:val="left" w:pos="1900"/>
        </w:tabs>
        <w:rPr>
          <w:szCs w:val="24"/>
          <w:lang w:val="en-GB"/>
        </w:rPr>
      </w:pPr>
      <w:r w:rsidRPr="00596CDC">
        <w:rPr>
          <w:szCs w:val="24"/>
          <w:lang w:val="en-GB"/>
        </w:rPr>
        <w:t xml:space="preserve">09/2002 - 07/2008  </w:t>
      </w:r>
      <w:r>
        <w:rPr>
          <w:szCs w:val="24"/>
          <w:lang w:val="en-GB"/>
        </w:rPr>
        <w:t xml:space="preserve"> </w:t>
      </w:r>
      <w:r>
        <w:rPr>
          <w:rFonts w:hint="eastAsia"/>
          <w:szCs w:val="24"/>
          <w:lang w:val="en-GB"/>
        </w:rPr>
        <w:t>中国科学院昆明动物研究所</w:t>
      </w:r>
      <w:r>
        <w:rPr>
          <w:rFonts w:hint="eastAsia"/>
          <w:szCs w:val="24"/>
          <w:lang w:val="en-GB"/>
        </w:rPr>
        <w:t xml:space="preserve"> </w:t>
      </w:r>
      <w:r>
        <w:rPr>
          <w:rFonts w:hint="eastAsia"/>
          <w:szCs w:val="24"/>
          <w:lang w:val="en-GB"/>
        </w:rPr>
        <w:t>生殖与发育生物学实验室</w:t>
      </w:r>
      <w:r>
        <w:rPr>
          <w:rFonts w:hint="eastAsia"/>
          <w:szCs w:val="24"/>
          <w:lang w:val="en-GB"/>
        </w:rPr>
        <w:t xml:space="preserve">   </w:t>
      </w:r>
      <w:r w:rsidRPr="0068329F">
        <w:rPr>
          <w:rFonts w:hint="eastAsia"/>
          <w:szCs w:val="24"/>
          <w:lang w:val="en-GB"/>
        </w:rPr>
        <w:t>博士</w:t>
      </w:r>
    </w:p>
    <w:p w:rsidR="00A41229" w:rsidRPr="00A41229" w:rsidRDefault="00A41229" w:rsidP="00A41229">
      <w:pPr>
        <w:pStyle w:val="a5"/>
        <w:numPr>
          <w:ilvl w:val="0"/>
          <w:numId w:val="6"/>
        </w:numPr>
        <w:tabs>
          <w:tab w:val="left" w:pos="1900"/>
        </w:tabs>
        <w:rPr>
          <w:rFonts w:hint="eastAsia"/>
          <w:szCs w:val="24"/>
          <w:lang w:val="en-GB"/>
        </w:rPr>
      </w:pPr>
      <w:r>
        <w:rPr>
          <w:szCs w:val="24"/>
          <w:lang w:val="en-GB"/>
        </w:rPr>
        <w:t xml:space="preserve">09/1998 </w:t>
      </w:r>
      <w:r w:rsidRPr="00596CDC">
        <w:rPr>
          <w:szCs w:val="24"/>
          <w:lang w:val="en-GB"/>
        </w:rPr>
        <w:t>-</w:t>
      </w:r>
      <w:r>
        <w:rPr>
          <w:szCs w:val="24"/>
          <w:lang w:val="en-GB"/>
        </w:rPr>
        <w:t xml:space="preserve"> </w:t>
      </w:r>
      <w:r w:rsidRPr="00596CDC">
        <w:rPr>
          <w:szCs w:val="24"/>
          <w:lang w:val="en-GB"/>
        </w:rPr>
        <w:t xml:space="preserve">07/2002  </w:t>
      </w:r>
      <w:r>
        <w:rPr>
          <w:szCs w:val="24"/>
          <w:lang w:val="en-GB"/>
        </w:rPr>
        <w:t xml:space="preserve"> </w:t>
      </w:r>
      <w:r>
        <w:rPr>
          <w:rFonts w:hint="eastAsia"/>
          <w:szCs w:val="24"/>
          <w:lang w:val="en-GB"/>
        </w:rPr>
        <w:t>陕西师范大学</w:t>
      </w:r>
      <w:r>
        <w:rPr>
          <w:rFonts w:hint="eastAsia"/>
          <w:szCs w:val="24"/>
          <w:lang w:val="en-GB"/>
        </w:rPr>
        <w:t xml:space="preserve"> </w:t>
      </w:r>
      <w:r>
        <w:rPr>
          <w:rFonts w:hint="eastAsia"/>
          <w:szCs w:val="24"/>
          <w:lang w:val="en-GB"/>
        </w:rPr>
        <w:t>生命科学学院</w:t>
      </w:r>
      <w:r>
        <w:rPr>
          <w:rFonts w:hint="eastAsia"/>
          <w:szCs w:val="24"/>
          <w:lang w:val="en-GB"/>
        </w:rPr>
        <w:t xml:space="preserve">   </w:t>
      </w:r>
      <w:r w:rsidRPr="0068329F">
        <w:rPr>
          <w:rFonts w:hint="eastAsia"/>
          <w:szCs w:val="24"/>
          <w:lang w:val="en-GB"/>
        </w:rPr>
        <w:t>学士</w:t>
      </w:r>
    </w:p>
    <w:p w:rsidR="00A41229" w:rsidRPr="00A41229" w:rsidRDefault="00A41229" w:rsidP="00A41229">
      <w:pPr>
        <w:tabs>
          <w:tab w:val="left" w:pos="1900"/>
        </w:tabs>
        <w:rPr>
          <w:b/>
          <w:sz w:val="30"/>
          <w:szCs w:val="30"/>
          <w:lang w:val="en-GB"/>
        </w:rPr>
      </w:pPr>
      <w:r w:rsidRPr="00A41229">
        <w:rPr>
          <w:rFonts w:hint="eastAsia"/>
          <w:b/>
          <w:sz w:val="30"/>
          <w:szCs w:val="30"/>
          <w:lang w:val="en-GB"/>
        </w:rPr>
        <w:t>工作经历</w:t>
      </w:r>
    </w:p>
    <w:p w:rsidR="00A41229" w:rsidRPr="0060384C" w:rsidRDefault="00A41229" w:rsidP="00A41229">
      <w:pPr>
        <w:pStyle w:val="a5"/>
        <w:numPr>
          <w:ilvl w:val="0"/>
          <w:numId w:val="6"/>
        </w:numPr>
        <w:tabs>
          <w:tab w:val="left" w:pos="1900"/>
        </w:tabs>
        <w:rPr>
          <w:szCs w:val="24"/>
          <w:lang w:val="en-GB"/>
        </w:rPr>
      </w:pPr>
      <w:r>
        <w:rPr>
          <w:rFonts w:hint="eastAsia"/>
          <w:szCs w:val="24"/>
          <w:lang w:val="en-GB"/>
        </w:rPr>
        <w:t>07/2017</w:t>
      </w:r>
      <w:r>
        <w:rPr>
          <w:szCs w:val="24"/>
          <w:lang w:val="en-GB"/>
        </w:rPr>
        <w:t xml:space="preserve"> –</w:t>
      </w:r>
      <w:r>
        <w:rPr>
          <w:rFonts w:hint="eastAsia"/>
          <w:szCs w:val="24"/>
          <w:lang w:val="en-GB"/>
        </w:rPr>
        <w:t>今</w:t>
      </w:r>
      <w:r>
        <w:rPr>
          <w:szCs w:val="24"/>
          <w:lang w:val="en-GB"/>
        </w:rPr>
        <w:t xml:space="preserve"> </w:t>
      </w:r>
      <w:r>
        <w:rPr>
          <w:rFonts w:hint="eastAsia"/>
          <w:szCs w:val="24"/>
          <w:lang w:val="en-GB"/>
        </w:rPr>
        <w:t xml:space="preserve">  </w:t>
      </w:r>
      <w:r>
        <w:rPr>
          <w:szCs w:val="24"/>
          <w:lang w:val="en-GB"/>
        </w:rPr>
        <w:t xml:space="preserve">  </w:t>
      </w:r>
      <w:r>
        <w:rPr>
          <w:rFonts w:hint="eastAsia"/>
          <w:szCs w:val="24"/>
          <w:lang w:val="en-GB"/>
        </w:rPr>
        <w:t xml:space="preserve">  </w:t>
      </w:r>
      <w:r>
        <w:rPr>
          <w:szCs w:val="24"/>
          <w:lang w:val="en-GB"/>
        </w:rPr>
        <w:t xml:space="preserve"> </w:t>
      </w:r>
      <w:r>
        <w:rPr>
          <w:rFonts w:hint="eastAsia"/>
          <w:szCs w:val="24"/>
          <w:lang w:val="en-GB"/>
        </w:rPr>
        <w:t>南京</w:t>
      </w:r>
      <w:r>
        <w:rPr>
          <w:szCs w:val="24"/>
          <w:lang w:val="en-GB"/>
        </w:rPr>
        <w:t>大学医学院附属</w:t>
      </w:r>
      <w:r>
        <w:rPr>
          <w:rFonts w:hint="eastAsia"/>
          <w:szCs w:val="24"/>
          <w:lang w:val="en-GB"/>
        </w:rPr>
        <w:t>鼓楼医院风湿免疫科</w:t>
      </w:r>
      <w:r w:rsidR="00CB3C59">
        <w:rPr>
          <w:szCs w:val="24"/>
          <w:lang w:val="en-GB"/>
        </w:rPr>
        <w:t xml:space="preserve">    </w:t>
      </w:r>
      <w:r>
        <w:rPr>
          <w:rFonts w:hint="eastAsia"/>
          <w:szCs w:val="24"/>
          <w:lang w:val="en-GB"/>
        </w:rPr>
        <w:t>副研究员</w:t>
      </w:r>
    </w:p>
    <w:p w:rsidR="00A41229" w:rsidRPr="008614BA" w:rsidRDefault="00A41229" w:rsidP="00A41229">
      <w:pPr>
        <w:pStyle w:val="a5"/>
        <w:numPr>
          <w:ilvl w:val="0"/>
          <w:numId w:val="6"/>
        </w:numPr>
        <w:tabs>
          <w:tab w:val="left" w:pos="1900"/>
        </w:tabs>
        <w:rPr>
          <w:szCs w:val="24"/>
          <w:lang w:val="en-GB"/>
        </w:rPr>
      </w:pPr>
      <w:r>
        <w:rPr>
          <w:i/>
          <w:szCs w:val="24"/>
          <w:lang w:val="en-GB"/>
        </w:rPr>
        <w:t>11/201</w:t>
      </w:r>
      <w:r>
        <w:rPr>
          <w:rFonts w:hint="eastAsia"/>
          <w:i/>
          <w:szCs w:val="24"/>
          <w:lang w:val="en-GB"/>
        </w:rPr>
        <w:t>6</w:t>
      </w:r>
      <w:r>
        <w:rPr>
          <w:i/>
          <w:szCs w:val="24"/>
          <w:lang w:val="en-GB"/>
        </w:rPr>
        <w:t xml:space="preserve"> –</w:t>
      </w:r>
      <w:r>
        <w:rPr>
          <w:rFonts w:hint="eastAsia"/>
          <w:i/>
          <w:szCs w:val="24"/>
          <w:lang w:val="en-GB"/>
        </w:rPr>
        <w:t>07/2017</w:t>
      </w:r>
      <w:r>
        <w:rPr>
          <w:szCs w:val="24"/>
          <w:lang w:val="en-GB"/>
        </w:rPr>
        <w:t xml:space="preserve">   </w:t>
      </w:r>
      <w:r>
        <w:rPr>
          <w:rFonts w:hint="eastAsia"/>
          <w:szCs w:val="24"/>
          <w:lang w:val="en-GB"/>
        </w:rPr>
        <w:t>英国</w:t>
      </w:r>
      <w:r>
        <w:rPr>
          <w:szCs w:val="24"/>
          <w:lang w:val="en-GB"/>
        </w:rPr>
        <w:t>Wellcome Trust Sanger Institute</w:t>
      </w:r>
      <w:r>
        <w:rPr>
          <w:szCs w:val="24"/>
        </w:rPr>
        <w:t xml:space="preserve">    </w:t>
      </w:r>
      <w:r>
        <w:rPr>
          <w:rFonts w:hint="eastAsia"/>
          <w:szCs w:val="24"/>
        </w:rPr>
        <w:t>Staff Scien</w:t>
      </w:r>
      <w:r>
        <w:rPr>
          <w:szCs w:val="24"/>
        </w:rPr>
        <w:t>t</w:t>
      </w:r>
      <w:r>
        <w:rPr>
          <w:rFonts w:hint="eastAsia"/>
          <w:szCs w:val="24"/>
        </w:rPr>
        <w:t>ist</w:t>
      </w:r>
    </w:p>
    <w:p w:rsidR="00A41229" w:rsidRPr="008614BA" w:rsidRDefault="00A41229" w:rsidP="00A41229">
      <w:pPr>
        <w:pStyle w:val="a5"/>
        <w:numPr>
          <w:ilvl w:val="0"/>
          <w:numId w:val="6"/>
        </w:numPr>
        <w:tabs>
          <w:tab w:val="left" w:pos="1900"/>
        </w:tabs>
        <w:rPr>
          <w:szCs w:val="24"/>
          <w:lang w:val="en-GB"/>
        </w:rPr>
      </w:pPr>
      <w:r>
        <w:rPr>
          <w:i/>
          <w:szCs w:val="24"/>
          <w:lang w:val="en-GB"/>
        </w:rPr>
        <w:t>11/2015 –</w:t>
      </w:r>
      <w:r>
        <w:rPr>
          <w:rFonts w:hint="eastAsia"/>
          <w:i/>
          <w:szCs w:val="24"/>
          <w:lang w:val="en-GB"/>
        </w:rPr>
        <w:t>10/2016</w:t>
      </w:r>
      <w:r>
        <w:rPr>
          <w:szCs w:val="24"/>
          <w:lang w:val="en-GB"/>
        </w:rPr>
        <w:t xml:space="preserve">   </w:t>
      </w:r>
      <w:r>
        <w:rPr>
          <w:rFonts w:hint="eastAsia"/>
          <w:szCs w:val="24"/>
          <w:lang w:val="en-GB"/>
        </w:rPr>
        <w:t>英国</w:t>
      </w:r>
      <w:r>
        <w:rPr>
          <w:szCs w:val="24"/>
          <w:lang w:val="en-GB"/>
        </w:rPr>
        <w:t>Wellcome Trust Sanger Institute</w:t>
      </w:r>
      <w:r>
        <w:rPr>
          <w:szCs w:val="24"/>
        </w:rPr>
        <w:t xml:space="preserve">    </w:t>
      </w:r>
      <w:r>
        <w:rPr>
          <w:rFonts w:hint="eastAsia"/>
          <w:szCs w:val="24"/>
        </w:rPr>
        <w:t>博士后</w:t>
      </w:r>
    </w:p>
    <w:p w:rsidR="00A41229" w:rsidRDefault="00A41229" w:rsidP="00A41229">
      <w:pPr>
        <w:pStyle w:val="a5"/>
        <w:numPr>
          <w:ilvl w:val="0"/>
          <w:numId w:val="6"/>
        </w:numPr>
        <w:tabs>
          <w:tab w:val="left" w:pos="1900"/>
        </w:tabs>
        <w:rPr>
          <w:szCs w:val="24"/>
          <w:lang w:val="en-GB"/>
        </w:rPr>
      </w:pPr>
      <w:r w:rsidRPr="00596CDC">
        <w:rPr>
          <w:i/>
          <w:szCs w:val="24"/>
          <w:lang w:val="en-GB"/>
        </w:rPr>
        <w:t>12/20</w:t>
      </w:r>
      <w:r>
        <w:rPr>
          <w:i/>
          <w:szCs w:val="24"/>
          <w:lang w:val="en-GB"/>
        </w:rPr>
        <w:t>08 –12/2014</w:t>
      </w:r>
      <w:r w:rsidRPr="00596CDC">
        <w:rPr>
          <w:szCs w:val="24"/>
          <w:lang w:val="en-GB"/>
        </w:rPr>
        <w:t xml:space="preserve">  </w:t>
      </w:r>
      <w:r>
        <w:rPr>
          <w:szCs w:val="24"/>
          <w:lang w:val="en-GB"/>
        </w:rPr>
        <w:t xml:space="preserve"> </w:t>
      </w:r>
      <w:r>
        <w:rPr>
          <w:rFonts w:hint="eastAsia"/>
          <w:szCs w:val="24"/>
          <w:lang w:val="en-GB"/>
        </w:rPr>
        <w:t>法国国家健康与医学研究院</w:t>
      </w:r>
      <w:r>
        <w:rPr>
          <w:szCs w:val="24"/>
        </w:rPr>
        <w:t>(INSERM)</w:t>
      </w:r>
      <w:r>
        <w:rPr>
          <w:szCs w:val="24"/>
          <w:lang w:val="en-GB"/>
        </w:rPr>
        <w:t xml:space="preserve"> </w:t>
      </w:r>
      <w:r>
        <w:rPr>
          <w:rFonts w:hint="eastAsia"/>
          <w:szCs w:val="24"/>
          <w:lang w:val="en-GB"/>
        </w:rPr>
        <w:t>干</w:t>
      </w:r>
      <w:r>
        <w:rPr>
          <w:szCs w:val="24"/>
          <w:lang w:val="en-GB"/>
        </w:rPr>
        <w:t>细胞与脑研究所（</w:t>
      </w:r>
      <w:r>
        <w:rPr>
          <w:szCs w:val="24"/>
          <w:lang w:val="en-GB"/>
        </w:rPr>
        <w:t>Stem C</w:t>
      </w:r>
      <w:r w:rsidRPr="00596CDC">
        <w:rPr>
          <w:szCs w:val="24"/>
          <w:lang w:val="en-GB"/>
        </w:rPr>
        <w:t>ell and Brain Research Institute</w:t>
      </w:r>
      <w:r>
        <w:rPr>
          <w:rFonts w:hint="eastAsia"/>
          <w:szCs w:val="24"/>
          <w:lang w:val="en-GB"/>
        </w:rPr>
        <w:t>）</w:t>
      </w:r>
      <w:r>
        <w:rPr>
          <w:szCs w:val="24"/>
          <w:lang w:val="en-GB"/>
        </w:rPr>
        <w:t xml:space="preserve">    </w:t>
      </w:r>
      <w:r>
        <w:rPr>
          <w:rFonts w:hint="eastAsia"/>
          <w:szCs w:val="24"/>
          <w:lang w:val="en-GB"/>
        </w:rPr>
        <w:t>博士后</w:t>
      </w:r>
    </w:p>
    <w:p w:rsidR="00CB3C59" w:rsidRPr="00A41229" w:rsidRDefault="00CB3C59" w:rsidP="00A41229">
      <w:pPr>
        <w:pStyle w:val="a5"/>
        <w:numPr>
          <w:ilvl w:val="0"/>
          <w:numId w:val="6"/>
        </w:numPr>
        <w:tabs>
          <w:tab w:val="left" w:pos="1900"/>
        </w:tabs>
        <w:rPr>
          <w:rFonts w:hint="eastAsia"/>
          <w:szCs w:val="24"/>
          <w:lang w:val="en-GB"/>
        </w:rPr>
      </w:pPr>
      <w:r>
        <w:rPr>
          <w:i/>
          <w:szCs w:val="24"/>
          <w:lang w:val="en-GB"/>
        </w:rPr>
        <w:t>07/2008</w:t>
      </w:r>
      <w:r>
        <w:rPr>
          <w:i/>
          <w:szCs w:val="24"/>
          <w:lang w:val="en-GB"/>
        </w:rPr>
        <w:t>–</w:t>
      </w:r>
      <w:r>
        <w:rPr>
          <w:i/>
          <w:szCs w:val="24"/>
          <w:lang w:val="en-GB"/>
        </w:rPr>
        <w:t xml:space="preserve">12/2008   </w:t>
      </w:r>
      <w:r>
        <w:rPr>
          <w:szCs w:val="24"/>
          <w:lang w:val="en-GB"/>
        </w:rPr>
        <w:t>温州医科大学（原温州医学院）附属眼视光医院</w:t>
      </w:r>
      <w:r>
        <w:rPr>
          <w:szCs w:val="24"/>
          <w:lang w:val="en-GB"/>
        </w:rPr>
        <w:t xml:space="preserve">   </w:t>
      </w:r>
      <w:r>
        <w:rPr>
          <w:szCs w:val="24"/>
          <w:lang w:val="en-GB"/>
        </w:rPr>
        <w:t>助理研究员</w:t>
      </w:r>
    </w:p>
    <w:p w:rsidR="00F14ED1" w:rsidRDefault="00F14ED1" w:rsidP="00F14ED1">
      <w:pPr>
        <w:tabs>
          <w:tab w:val="left" w:pos="1900"/>
        </w:tabs>
        <w:jc w:val="left"/>
        <w:rPr>
          <w:rFonts w:hint="eastAsia"/>
          <w:b/>
          <w:sz w:val="30"/>
          <w:szCs w:val="30"/>
          <w:lang w:val="en-GB"/>
        </w:rPr>
      </w:pPr>
      <w:r>
        <w:rPr>
          <w:b/>
          <w:sz w:val="30"/>
          <w:szCs w:val="30"/>
          <w:lang w:val="en-GB"/>
        </w:rPr>
        <w:t>主要研究</w:t>
      </w:r>
      <w:r w:rsidR="00A41229">
        <w:rPr>
          <w:b/>
          <w:sz w:val="30"/>
          <w:szCs w:val="30"/>
          <w:lang w:val="en-GB"/>
        </w:rPr>
        <w:t>领域和</w:t>
      </w:r>
      <w:r w:rsidR="003F0846">
        <w:rPr>
          <w:b/>
          <w:sz w:val="30"/>
          <w:szCs w:val="30"/>
          <w:lang w:val="en-GB"/>
        </w:rPr>
        <w:t>方向</w:t>
      </w:r>
    </w:p>
    <w:p w:rsidR="00F14ED1" w:rsidRPr="002A5229" w:rsidRDefault="00F14ED1" w:rsidP="00F14ED1">
      <w:pPr>
        <w:pStyle w:val="a5"/>
        <w:numPr>
          <w:ilvl w:val="0"/>
          <w:numId w:val="2"/>
        </w:numPr>
        <w:tabs>
          <w:tab w:val="left" w:pos="1900"/>
        </w:tabs>
        <w:rPr>
          <w:szCs w:val="24"/>
        </w:rPr>
      </w:pPr>
      <w:r w:rsidRPr="002A5229">
        <w:rPr>
          <w:rFonts w:hint="eastAsia"/>
          <w:szCs w:val="24"/>
        </w:rPr>
        <w:t>干细胞转化医学</w:t>
      </w:r>
      <w:r>
        <w:rPr>
          <w:rFonts w:hint="eastAsia"/>
          <w:szCs w:val="24"/>
        </w:rPr>
        <w:t>。重点研究间充质干细胞的基础生物学</w:t>
      </w:r>
      <w:r w:rsidR="00A41229">
        <w:rPr>
          <w:rFonts w:hint="eastAsia"/>
          <w:szCs w:val="24"/>
        </w:rPr>
        <w:t>性质和</w:t>
      </w:r>
      <w:r w:rsidR="00CB3C59">
        <w:rPr>
          <w:rFonts w:hint="eastAsia"/>
          <w:szCs w:val="24"/>
        </w:rPr>
        <w:t>间充质干细胞</w:t>
      </w:r>
      <w:r>
        <w:rPr>
          <w:rFonts w:hint="eastAsia"/>
          <w:szCs w:val="24"/>
        </w:rPr>
        <w:t>治疗</w:t>
      </w:r>
      <w:r w:rsidR="00A41229">
        <w:rPr>
          <w:rFonts w:hint="eastAsia"/>
          <w:szCs w:val="24"/>
        </w:rPr>
        <w:t>自身免疫</w:t>
      </w:r>
      <w:r>
        <w:rPr>
          <w:rFonts w:hint="eastAsia"/>
          <w:szCs w:val="24"/>
        </w:rPr>
        <w:t>病（系统</w:t>
      </w:r>
      <w:r>
        <w:rPr>
          <w:szCs w:val="24"/>
        </w:rPr>
        <w:t>性红斑狼疮</w:t>
      </w:r>
      <w:r>
        <w:rPr>
          <w:rFonts w:hint="eastAsia"/>
          <w:szCs w:val="24"/>
        </w:rPr>
        <w:t>、</w:t>
      </w:r>
      <w:r>
        <w:rPr>
          <w:szCs w:val="24"/>
        </w:rPr>
        <w:t>干燥症等</w:t>
      </w:r>
      <w:r>
        <w:rPr>
          <w:rFonts w:hint="eastAsia"/>
          <w:szCs w:val="24"/>
        </w:rPr>
        <w:t>）的作用及其机制</w:t>
      </w:r>
      <w:r w:rsidR="00A41229">
        <w:rPr>
          <w:rFonts w:hint="eastAsia"/>
          <w:szCs w:val="24"/>
        </w:rPr>
        <w:t>；</w:t>
      </w:r>
    </w:p>
    <w:p w:rsidR="00F14ED1" w:rsidRDefault="00F14ED1" w:rsidP="00F14ED1">
      <w:pPr>
        <w:pStyle w:val="a5"/>
        <w:numPr>
          <w:ilvl w:val="0"/>
          <w:numId w:val="2"/>
        </w:numPr>
        <w:tabs>
          <w:tab w:val="left" w:pos="1900"/>
        </w:tabs>
        <w:rPr>
          <w:szCs w:val="24"/>
        </w:rPr>
      </w:pPr>
      <w:r w:rsidRPr="002A5229">
        <w:rPr>
          <w:rFonts w:hint="eastAsia"/>
          <w:szCs w:val="24"/>
        </w:rPr>
        <w:t>早期胚胎发育多能</w:t>
      </w:r>
      <w:r w:rsidR="00CB3C59">
        <w:rPr>
          <w:rFonts w:hint="eastAsia"/>
          <w:szCs w:val="24"/>
        </w:rPr>
        <w:t>性</w:t>
      </w:r>
      <w:r w:rsidRPr="002A5229">
        <w:rPr>
          <w:rFonts w:hint="eastAsia"/>
          <w:szCs w:val="24"/>
        </w:rPr>
        <w:t>干细胞</w:t>
      </w:r>
      <w:r>
        <w:rPr>
          <w:rFonts w:hint="eastAsia"/>
          <w:szCs w:val="24"/>
        </w:rPr>
        <w:t>的</w:t>
      </w:r>
      <w:r w:rsidRPr="002A5229">
        <w:rPr>
          <w:rFonts w:hint="eastAsia"/>
          <w:szCs w:val="24"/>
        </w:rPr>
        <w:t>不同阶段</w:t>
      </w:r>
      <w:r>
        <w:rPr>
          <w:rFonts w:hint="eastAsia"/>
          <w:szCs w:val="24"/>
        </w:rPr>
        <w:t>状态的建立</w:t>
      </w:r>
      <w:r w:rsidR="00CB3C59">
        <w:rPr>
          <w:rFonts w:hint="eastAsia"/>
          <w:szCs w:val="24"/>
        </w:rPr>
        <w:t>与干</w:t>
      </w:r>
      <w:r w:rsidRPr="002A5229">
        <w:rPr>
          <w:rFonts w:hint="eastAsia"/>
          <w:szCs w:val="24"/>
        </w:rPr>
        <w:t>性维持的分子机制</w:t>
      </w:r>
      <w:r w:rsidR="00A41229">
        <w:rPr>
          <w:rFonts w:hint="eastAsia"/>
          <w:szCs w:val="24"/>
        </w:rPr>
        <w:t>；</w:t>
      </w:r>
    </w:p>
    <w:p w:rsidR="00F14ED1" w:rsidRPr="00F14ED1" w:rsidRDefault="00A41229" w:rsidP="00F14ED1">
      <w:pPr>
        <w:pStyle w:val="a5"/>
        <w:numPr>
          <w:ilvl w:val="0"/>
          <w:numId w:val="2"/>
        </w:numPr>
        <w:tabs>
          <w:tab w:val="left" w:pos="1900"/>
        </w:tabs>
        <w:rPr>
          <w:rFonts w:hint="eastAsia"/>
          <w:szCs w:val="24"/>
        </w:rPr>
      </w:pPr>
      <w:r>
        <w:rPr>
          <w:rFonts w:hint="eastAsia"/>
          <w:szCs w:val="24"/>
          <w:lang w:val="en-GB"/>
        </w:rPr>
        <w:t>多能干细胞（</w:t>
      </w:r>
      <w:r w:rsidR="00F14ED1">
        <w:rPr>
          <w:rFonts w:hint="eastAsia"/>
          <w:szCs w:val="24"/>
          <w:lang w:val="en-GB"/>
        </w:rPr>
        <w:t>iPS/ES</w:t>
      </w:r>
      <w:r>
        <w:rPr>
          <w:rFonts w:hint="eastAsia"/>
          <w:szCs w:val="24"/>
          <w:lang w:val="en-GB"/>
        </w:rPr>
        <w:t>）疾病建模及其</w:t>
      </w:r>
      <w:r w:rsidR="00F14ED1" w:rsidRPr="00F92C37">
        <w:rPr>
          <w:rFonts w:hint="eastAsia"/>
          <w:szCs w:val="24"/>
          <w:lang w:val="en-GB"/>
        </w:rPr>
        <w:t>向</w:t>
      </w:r>
      <w:r w:rsidR="00F14ED1">
        <w:rPr>
          <w:rFonts w:hint="eastAsia"/>
          <w:szCs w:val="24"/>
          <w:lang w:val="en-GB"/>
        </w:rPr>
        <w:t>神经</w:t>
      </w:r>
      <w:r w:rsidR="00F14ED1">
        <w:rPr>
          <w:szCs w:val="24"/>
          <w:lang w:val="en-GB"/>
        </w:rPr>
        <w:t>细胞</w:t>
      </w:r>
      <w:r w:rsidR="00F14ED1" w:rsidRPr="00F92C37">
        <w:rPr>
          <w:rFonts w:hint="eastAsia"/>
          <w:szCs w:val="24"/>
          <w:lang w:val="en-GB"/>
        </w:rPr>
        <w:t>定向分化</w:t>
      </w:r>
      <w:r>
        <w:rPr>
          <w:rFonts w:hint="eastAsia"/>
          <w:szCs w:val="24"/>
          <w:lang w:val="en-GB"/>
        </w:rPr>
        <w:t>与</w:t>
      </w:r>
      <w:r w:rsidR="00F14ED1">
        <w:rPr>
          <w:szCs w:val="24"/>
          <w:lang w:val="en-GB"/>
        </w:rPr>
        <w:t>命运决定</w:t>
      </w:r>
      <w:r w:rsidR="00F14ED1" w:rsidRPr="00F92C37">
        <w:rPr>
          <w:rFonts w:hint="eastAsia"/>
          <w:szCs w:val="24"/>
          <w:lang w:val="en-GB"/>
        </w:rPr>
        <w:t>机制。</w:t>
      </w:r>
    </w:p>
    <w:p w:rsidR="00F14ED1" w:rsidRDefault="00F14ED1" w:rsidP="00F14ED1">
      <w:pPr>
        <w:tabs>
          <w:tab w:val="left" w:pos="1900"/>
        </w:tabs>
        <w:rPr>
          <w:b/>
          <w:sz w:val="30"/>
          <w:szCs w:val="30"/>
          <w:lang w:val="en-GB"/>
        </w:rPr>
      </w:pPr>
      <w:r w:rsidRPr="00F14ED1">
        <w:rPr>
          <w:b/>
          <w:sz w:val="30"/>
          <w:szCs w:val="30"/>
          <w:lang w:val="en-GB"/>
        </w:rPr>
        <w:t>联系方式</w:t>
      </w:r>
      <w:r w:rsidR="00731536">
        <w:rPr>
          <w:b/>
          <w:sz w:val="30"/>
          <w:szCs w:val="30"/>
          <w:lang w:val="en-GB"/>
        </w:rPr>
        <w:t>E-mail</w:t>
      </w:r>
      <w:r w:rsidRPr="00F14ED1">
        <w:rPr>
          <w:b/>
          <w:sz w:val="30"/>
          <w:szCs w:val="30"/>
          <w:lang w:val="en-GB"/>
        </w:rPr>
        <w:t>：</w:t>
      </w:r>
      <w:r w:rsidRPr="00A41229">
        <w:rPr>
          <w:rFonts w:hint="eastAsia"/>
          <w:sz w:val="28"/>
          <w:szCs w:val="28"/>
        </w:rPr>
        <w:t>c</w:t>
      </w:r>
      <w:r w:rsidRPr="00A41229">
        <w:rPr>
          <w:sz w:val="28"/>
          <w:szCs w:val="28"/>
        </w:rPr>
        <w:t>henhw@nju.edu.cn</w:t>
      </w:r>
    </w:p>
    <w:p w:rsidR="00F14ED1" w:rsidRDefault="00F14ED1" w:rsidP="00F14ED1">
      <w:pPr>
        <w:tabs>
          <w:tab w:val="left" w:pos="1900"/>
        </w:tabs>
        <w:rPr>
          <w:b/>
          <w:sz w:val="30"/>
          <w:szCs w:val="30"/>
          <w:lang w:val="en-GB"/>
        </w:rPr>
      </w:pPr>
      <w:r>
        <w:rPr>
          <w:rFonts w:hint="eastAsia"/>
          <w:b/>
          <w:sz w:val="30"/>
          <w:szCs w:val="30"/>
          <w:lang w:val="en-GB"/>
        </w:rPr>
        <w:t>承担项目（近五年）</w:t>
      </w:r>
    </w:p>
    <w:p w:rsidR="00F14ED1" w:rsidRDefault="00F14ED1" w:rsidP="00F14ED1">
      <w:pPr>
        <w:pStyle w:val="a5"/>
        <w:numPr>
          <w:ilvl w:val="0"/>
          <w:numId w:val="3"/>
        </w:numPr>
        <w:tabs>
          <w:tab w:val="left" w:pos="1900"/>
        </w:tabs>
        <w:rPr>
          <w:szCs w:val="24"/>
        </w:rPr>
      </w:pPr>
      <w:r w:rsidRPr="00C748E2">
        <w:rPr>
          <w:rFonts w:hint="eastAsia"/>
          <w:szCs w:val="24"/>
        </w:rPr>
        <w:t>MSC</w:t>
      </w:r>
      <w:r w:rsidRPr="00C748E2">
        <w:rPr>
          <w:rFonts w:hint="eastAsia"/>
          <w:szCs w:val="24"/>
        </w:rPr>
        <w:t>通过</w:t>
      </w:r>
      <w:r w:rsidRPr="00C748E2">
        <w:rPr>
          <w:rFonts w:hint="eastAsia"/>
          <w:szCs w:val="24"/>
        </w:rPr>
        <w:t>NEAT-1/PD-L1</w:t>
      </w:r>
      <w:r w:rsidRPr="00C748E2">
        <w:rPr>
          <w:rFonts w:hint="eastAsia"/>
          <w:szCs w:val="24"/>
        </w:rPr>
        <w:t>调控巨噬细胞功能治疗狼疮性肾炎的机制</w:t>
      </w:r>
      <w:r>
        <w:rPr>
          <w:rFonts w:hint="eastAsia"/>
          <w:szCs w:val="24"/>
        </w:rPr>
        <w:t>（</w:t>
      </w:r>
      <w:r>
        <w:rPr>
          <w:rFonts w:hint="eastAsia"/>
          <w:szCs w:val="24"/>
        </w:rPr>
        <w:t>8</w:t>
      </w:r>
      <w:r>
        <w:rPr>
          <w:szCs w:val="24"/>
        </w:rPr>
        <w:t>2271843</w:t>
      </w:r>
      <w:r>
        <w:rPr>
          <w:rFonts w:hint="eastAsia"/>
          <w:szCs w:val="24"/>
        </w:rPr>
        <w:t>）</w:t>
      </w:r>
      <w:r>
        <w:rPr>
          <w:szCs w:val="24"/>
        </w:rPr>
        <w:t>，国自然面上项目，</w:t>
      </w:r>
      <w:r>
        <w:rPr>
          <w:rFonts w:hint="eastAsia"/>
          <w:szCs w:val="24"/>
        </w:rPr>
        <w:t>2</w:t>
      </w:r>
      <w:r>
        <w:rPr>
          <w:szCs w:val="24"/>
        </w:rPr>
        <w:t>023.01-2026.12</w:t>
      </w:r>
      <w:r>
        <w:rPr>
          <w:szCs w:val="24"/>
        </w:rPr>
        <w:t>，</w:t>
      </w:r>
      <w:r>
        <w:rPr>
          <w:rFonts w:hint="eastAsia"/>
          <w:szCs w:val="24"/>
        </w:rPr>
        <w:t>5</w:t>
      </w:r>
      <w:r>
        <w:rPr>
          <w:szCs w:val="24"/>
        </w:rPr>
        <w:t>2</w:t>
      </w:r>
      <w:r>
        <w:rPr>
          <w:szCs w:val="24"/>
        </w:rPr>
        <w:t>万，</w:t>
      </w:r>
      <w:r>
        <w:rPr>
          <w:rFonts w:hint="eastAsia"/>
          <w:szCs w:val="24"/>
        </w:rPr>
        <w:t>主持，在研</w:t>
      </w:r>
    </w:p>
    <w:p w:rsidR="00F14ED1" w:rsidRDefault="00F14ED1" w:rsidP="00F14ED1">
      <w:pPr>
        <w:pStyle w:val="a5"/>
        <w:numPr>
          <w:ilvl w:val="0"/>
          <w:numId w:val="3"/>
        </w:numPr>
        <w:tabs>
          <w:tab w:val="left" w:pos="1900"/>
        </w:tabs>
        <w:rPr>
          <w:szCs w:val="24"/>
        </w:rPr>
      </w:pPr>
      <w:r w:rsidRPr="0040072E">
        <w:rPr>
          <w:szCs w:val="24"/>
        </w:rPr>
        <w:t>MSC</w:t>
      </w:r>
      <w:r w:rsidRPr="0040072E">
        <w:rPr>
          <w:rFonts w:hint="eastAsia"/>
          <w:szCs w:val="24"/>
        </w:rPr>
        <w:t>通过</w:t>
      </w:r>
      <w:r w:rsidRPr="0040072E">
        <w:rPr>
          <w:szCs w:val="24"/>
        </w:rPr>
        <w:t>NEAT-1/PD-L1</w:t>
      </w:r>
      <w:r w:rsidRPr="0040072E">
        <w:rPr>
          <w:rFonts w:hint="eastAsia"/>
          <w:szCs w:val="24"/>
        </w:rPr>
        <w:t>调控巨噬细胞功能治疗狼疮性肾炎的机制（</w:t>
      </w:r>
      <w:r w:rsidRPr="0040072E">
        <w:rPr>
          <w:rFonts w:hint="eastAsia"/>
          <w:szCs w:val="24"/>
        </w:rPr>
        <w:t>ZKX</w:t>
      </w:r>
      <w:r w:rsidRPr="0040072E">
        <w:rPr>
          <w:szCs w:val="24"/>
        </w:rPr>
        <w:t>20019</w:t>
      </w:r>
      <w:r w:rsidRPr="0040072E">
        <w:rPr>
          <w:rFonts w:hint="eastAsia"/>
          <w:szCs w:val="24"/>
        </w:rPr>
        <w:t>）</w:t>
      </w:r>
      <w:r>
        <w:rPr>
          <w:rFonts w:hint="eastAsia"/>
          <w:szCs w:val="24"/>
        </w:rPr>
        <w:t>，</w:t>
      </w:r>
      <w:r w:rsidRPr="0040072E">
        <w:rPr>
          <w:rFonts w:hint="eastAsia"/>
          <w:szCs w:val="24"/>
        </w:rPr>
        <w:t>南京市卫健委</w:t>
      </w:r>
      <w:r>
        <w:rPr>
          <w:rFonts w:hint="eastAsia"/>
          <w:szCs w:val="24"/>
        </w:rPr>
        <w:t>医学重点科技发展项目，</w:t>
      </w:r>
      <w:r w:rsidRPr="0040072E">
        <w:rPr>
          <w:szCs w:val="24"/>
        </w:rPr>
        <w:t>2021.01</w:t>
      </w:r>
      <w:r>
        <w:rPr>
          <w:szCs w:val="24"/>
        </w:rPr>
        <w:t>-</w:t>
      </w:r>
      <w:r w:rsidRPr="0040072E">
        <w:rPr>
          <w:rFonts w:hint="eastAsia"/>
          <w:szCs w:val="24"/>
        </w:rPr>
        <w:t>2023.12</w:t>
      </w:r>
      <w:r>
        <w:rPr>
          <w:szCs w:val="24"/>
        </w:rPr>
        <w:t xml:space="preserve"> </w:t>
      </w:r>
      <w:r>
        <w:rPr>
          <w:szCs w:val="24"/>
        </w:rPr>
        <w:t>，</w:t>
      </w:r>
      <w:r w:rsidRPr="0040072E">
        <w:rPr>
          <w:rFonts w:hint="eastAsia"/>
          <w:szCs w:val="24"/>
        </w:rPr>
        <w:t>10</w:t>
      </w:r>
      <w:r>
        <w:rPr>
          <w:rFonts w:hint="eastAsia"/>
          <w:szCs w:val="24"/>
        </w:rPr>
        <w:t>万，</w:t>
      </w:r>
      <w:r w:rsidRPr="0040072E">
        <w:rPr>
          <w:rFonts w:hint="eastAsia"/>
          <w:szCs w:val="24"/>
        </w:rPr>
        <w:t>主持</w:t>
      </w:r>
      <w:r>
        <w:rPr>
          <w:rFonts w:hint="eastAsia"/>
          <w:szCs w:val="24"/>
        </w:rPr>
        <w:t>，在研</w:t>
      </w:r>
    </w:p>
    <w:p w:rsidR="00F14ED1" w:rsidRPr="00F14ED1" w:rsidRDefault="00F14ED1" w:rsidP="00F14ED1">
      <w:pPr>
        <w:pStyle w:val="a5"/>
        <w:numPr>
          <w:ilvl w:val="0"/>
          <w:numId w:val="3"/>
        </w:numPr>
        <w:tabs>
          <w:tab w:val="left" w:pos="1900"/>
        </w:tabs>
        <w:rPr>
          <w:rFonts w:hint="eastAsia"/>
          <w:szCs w:val="24"/>
        </w:rPr>
      </w:pPr>
      <w:r w:rsidRPr="00F92C37">
        <w:rPr>
          <w:rFonts w:hint="eastAsia"/>
          <w:szCs w:val="24"/>
        </w:rPr>
        <w:t>CCL2</w:t>
      </w:r>
      <w:r w:rsidRPr="00F92C37">
        <w:rPr>
          <w:rFonts w:hint="eastAsia"/>
          <w:szCs w:val="24"/>
        </w:rPr>
        <w:t>信号靶向调控</w:t>
      </w:r>
      <w:r w:rsidRPr="00F92C37">
        <w:rPr>
          <w:rFonts w:hint="eastAsia"/>
          <w:szCs w:val="24"/>
        </w:rPr>
        <w:t>MSC</w:t>
      </w:r>
      <w:r w:rsidRPr="00F92C37">
        <w:rPr>
          <w:rFonts w:hint="eastAsia"/>
          <w:szCs w:val="24"/>
        </w:rPr>
        <w:t>归巢治疗狼疮肾炎的机制研究</w:t>
      </w:r>
      <w:r>
        <w:rPr>
          <w:rFonts w:hint="eastAsia"/>
          <w:szCs w:val="24"/>
        </w:rPr>
        <w:t>（</w:t>
      </w:r>
      <w:r w:rsidRPr="0040072E">
        <w:rPr>
          <w:rFonts w:hint="eastAsia"/>
          <w:szCs w:val="24"/>
        </w:rPr>
        <w:t>ZKX18011</w:t>
      </w:r>
      <w:r w:rsidRPr="0040072E">
        <w:rPr>
          <w:rFonts w:hint="eastAsia"/>
          <w:szCs w:val="24"/>
        </w:rPr>
        <w:t>）</w:t>
      </w:r>
      <w:r>
        <w:rPr>
          <w:rFonts w:hint="eastAsia"/>
          <w:szCs w:val="24"/>
        </w:rPr>
        <w:t>，南京市卫健委医学重点科技发展项，</w:t>
      </w:r>
      <w:r w:rsidRPr="00F92C37">
        <w:rPr>
          <w:rFonts w:hint="eastAsia"/>
          <w:szCs w:val="24"/>
        </w:rPr>
        <w:t>2019</w:t>
      </w:r>
      <w:r>
        <w:rPr>
          <w:szCs w:val="24"/>
        </w:rPr>
        <w:t>.01</w:t>
      </w:r>
      <w:r w:rsidRPr="00F92C37">
        <w:rPr>
          <w:rFonts w:hint="eastAsia"/>
          <w:szCs w:val="24"/>
        </w:rPr>
        <w:t>-2021</w:t>
      </w:r>
      <w:r>
        <w:rPr>
          <w:szCs w:val="24"/>
        </w:rPr>
        <w:t>.12</w:t>
      </w:r>
      <w:r>
        <w:rPr>
          <w:szCs w:val="24"/>
        </w:rPr>
        <w:t>，</w:t>
      </w:r>
      <w:r>
        <w:rPr>
          <w:szCs w:val="24"/>
        </w:rPr>
        <w:t>1</w:t>
      </w:r>
      <w:r w:rsidRPr="00F92C37">
        <w:rPr>
          <w:rFonts w:hint="eastAsia"/>
          <w:szCs w:val="24"/>
        </w:rPr>
        <w:t>0</w:t>
      </w:r>
      <w:r w:rsidRPr="00F92C37">
        <w:rPr>
          <w:rFonts w:hint="eastAsia"/>
          <w:szCs w:val="24"/>
        </w:rPr>
        <w:t>万</w:t>
      </w:r>
      <w:r>
        <w:rPr>
          <w:rFonts w:hint="eastAsia"/>
          <w:szCs w:val="24"/>
        </w:rPr>
        <w:t>，</w:t>
      </w:r>
      <w:r>
        <w:rPr>
          <w:szCs w:val="24"/>
        </w:rPr>
        <w:t>主持，结题</w:t>
      </w:r>
    </w:p>
    <w:p w:rsidR="00F14ED1" w:rsidRDefault="00F14ED1" w:rsidP="00F14ED1">
      <w:pPr>
        <w:tabs>
          <w:tab w:val="left" w:pos="1900"/>
        </w:tabs>
        <w:rPr>
          <w:b/>
          <w:sz w:val="30"/>
          <w:szCs w:val="30"/>
          <w:lang w:val="en-GB"/>
        </w:rPr>
      </w:pPr>
      <w:r>
        <w:rPr>
          <w:rFonts w:hint="eastAsia"/>
          <w:b/>
          <w:sz w:val="30"/>
          <w:szCs w:val="30"/>
          <w:lang w:val="en-GB"/>
        </w:rPr>
        <w:t>代</w:t>
      </w:r>
      <w:r w:rsidR="003F0846">
        <w:rPr>
          <w:rFonts w:hint="eastAsia"/>
          <w:b/>
          <w:sz w:val="30"/>
          <w:szCs w:val="30"/>
          <w:lang w:val="en-GB"/>
        </w:rPr>
        <w:t>表性论文</w:t>
      </w:r>
    </w:p>
    <w:p w:rsidR="00F14ED1" w:rsidRPr="003F583A" w:rsidRDefault="00F14ED1" w:rsidP="003F583A">
      <w:pPr>
        <w:pStyle w:val="a5"/>
        <w:numPr>
          <w:ilvl w:val="0"/>
          <w:numId w:val="5"/>
        </w:numPr>
        <w:tabs>
          <w:tab w:val="left" w:pos="1900"/>
        </w:tabs>
        <w:rPr>
          <w:rFonts w:hint="eastAsia"/>
          <w:b/>
          <w:bCs/>
        </w:rPr>
      </w:pPr>
      <w:r w:rsidRPr="00F12472">
        <w:rPr>
          <w:b/>
          <w:lang w:val="en-GB"/>
        </w:rPr>
        <w:t>Chen H</w:t>
      </w:r>
      <w:r w:rsidRPr="00481CBE">
        <w:rPr>
          <w:rFonts w:hint="eastAsia"/>
          <w:lang w:val="en-GB"/>
        </w:rPr>
        <w:t>,</w:t>
      </w:r>
      <w:r w:rsidRPr="00481CBE">
        <w:rPr>
          <w:lang w:val="en-GB"/>
        </w:rPr>
        <w:t xml:space="preserve"> Wen X, Liu S, Sun T, Song H, Wang F, Xu J, Zhang Y, Zhao Y, Yu J, Sun</w:t>
      </w:r>
      <w:r>
        <w:rPr>
          <w:lang w:val="en-GB"/>
        </w:rPr>
        <w:t xml:space="preserve"> L (2023). </w:t>
      </w:r>
      <w:r w:rsidRPr="00481CBE">
        <w:rPr>
          <w:bCs/>
        </w:rPr>
        <w:t>Dissecting Heterogeneity Reveals a Unique BAMBI</w:t>
      </w:r>
      <w:r w:rsidRPr="00481CBE">
        <w:rPr>
          <w:bCs/>
          <w:vertAlign w:val="superscript"/>
        </w:rPr>
        <w:t>high</w:t>
      </w:r>
      <w:r w:rsidRPr="00481CBE">
        <w:rPr>
          <w:bCs/>
        </w:rPr>
        <w:t> MFGE8</w:t>
      </w:r>
      <w:r w:rsidRPr="00481CBE">
        <w:rPr>
          <w:bCs/>
          <w:vertAlign w:val="superscript"/>
        </w:rPr>
        <w:t>high</w:t>
      </w:r>
      <w:r w:rsidRPr="00481CBE">
        <w:rPr>
          <w:bCs/>
        </w:rPr>
        <w:t xml:space="preserve"> Subpopulation of Human UC-MSCs. </w:t>
      </w:r>
      <w:r w:rsidRPr="00481CBE">
        <w:rPr>
          <w:b/>
          <w:bCs/>
          <w:i/>
        </w:rPr>
        <w:t>Advanced Science</w:t>
      </w:r>
      <w:r w:rsidRPr="00481CBE">
        <w:rPr>
          <w:bCs/>
        </w:rPr>
        <w:t>. 10: 2202510. doi: 10.1002/advs.202202510.</w:t>
      </w:r>
      <w:bookmarkStart w:id="0" w:name="_GoBack"/>
      <w:bookmarkEnd w:id="0"/>
    </w:p>
    <w:p w:rsidR="00F14ED1" w:rsidRPr="00F12472" w:rsidRDefault="00F14ED1" w:rsidP="00F14ED1">
      <w:pPr>
        <w:pStyle w:val="a5"/>
        <w:numPr>
          <w:ilvl w:val="0"/>
          <w:numId w:val="5"/>
        </w:numPr>
        <w:tabs>
          <w:tab w:val="left" w:pos="1900"/>
        </w:tabs>
        <w:rPr>
          <w:rFonts w:hint="eastAsia"/>
          <w:lang w:val="en-GB"/>
        </w:rPr>
      </w:pPr>
      <w:r w:rsidRPr="00201C3A">
        <w:rPr>
          <w:lang w:val="en-GB"/>
        </w:rPr>
        <w:lastRenderedPageBreak/>
        <w:t xml:space="preserve">Sun T, Liu S, Yang G, Zhu R, Li Z, Yao G, </w:t>
      </w:r>
      <w:r w:rsidRPr="00F12472">
        <w:rPr>
          <w:b/>
          <w:lang w:val="en-GB"/>
        </w:rPr>
        <w:t>Chen H*</w:t>
      </w:r>
      <w:r w:rsidRPr="00201C3A">
        <w:rPr>
          <w:lang w:val="en-GB"/>
        </w:rPr>
        <w:t>, Sun L</w:t>
      </w:r>
      <w:r>
        <w:rPr>
          <w:lang w:val="en-GB"/>
        </w:rPr>
        <w:t>*</w:t>
      </w:r>
      <w:r w:rsidRPr="00201C3A">
        <w:rPr>
          <w:lang w:val="en-GB"/>
        </w:rPr>
        <w:t>.</w:t>
      </w:r>
      <w:r>
        <w:rPr>
          <w:lang w:val="en-GB"/>
        </w:rPr>
        <w:t xml:space="preserve"> (2022). </w:t>
      </w:r>
      <w:r w:rsidRPr="00201C3A">
        <w:rPr>
          <w:lang w:val="en-GB"/>
        </w:rPr>
        <w:t>Mesenchymal stem cell transplantation alleviates Sjögren's syndrome symptoms by modulating Tim-3 expression</w:t>
      </w:r>
      <w:r>
        <w:rPr>
          <w:lang w:val="en-GB"/>
        </w:rPr>
        <w:t xml:space="preserve">. </w:t>
      </w:r>
      <w:r w:rsidRPr="00201C3A">
        <w:rPr>
          <w:b/>
          <w:i/>
          <w:lang w:val="en-GB"/>
        </w:rPr>
        <w:t>International Immunopharmacolog</w:t>
      </w:r>
      <w:r>
        <w:rPr>
          <w:lang w:val="en-GB"/>
        </w:rPr>
        <w:t xml:space="preserve">y. </w:t>
      </w:r>
      <w:r w:rsidRPr="00201C3A">
        <w:rPr>
          <w:lang w:val="en-GB"/>
        </w:rPr>
        <w:t>111:109152. doi: 10.1016/j.intimp.2022.109152.</w:t>
      </w:r>
      <w:r w:rsidRPr="00201C3A">
        <w:rPr>
          <w:rFonts w:hint="eastAsia"/>
          <w:lang w:val="en-GB"/>
        </w:rPr>
        <w:t xml:space="preserve"> </w:t>
      </w:r>
      <w:r w:rsidRPr="000F01E9">
        <w:rPr>
          <w:rFonts w:hint="eastAsia"/>
          <w:lang w:val="en-GB"/>
        </w:rPr>
        <w:t>（</w:t>
      </w:r>
      <w:r>
        <w:rPr>
          <w:lang w:val="en-GB"/>
        </w:rPr>
        <w:t>*</w:t>
      </w:r>
      <w:r w:rsidRPr="000F01E9">
        <w:rPr>
          <w:rFonts w:hint="eastAsia"/>
          <w:lang w:val="en-GB"/>
        </w:rPr>
        <w:t>共同通讯作者）</w:t>
      </w:r>
    </w:p>
    <w:p w:rsidR="00F14ED1" w:rsidRPr="00F12472" w:rsidRDefault="00F14ED1" w:rsidP="00F14ED1">
      <w:pPr>
        <w:pStyle w:val="a5"/>
        <w:numPr>
          <w:ilvl w:val="0"/>
          <w:numId w:val="5"/>
        </w:numPr>
        <w:tabs>
          <w:tab w:val="left" w:pos="1900"/>
        </w:tabs>
        <w:rPr>
          <w:rFonts w:hint="eastAsia"/>
          <w:lang w:val="en-GB"/>
        </w:rPr>
      </w:pPr>
      <w:r w:rsidRPr="000F01E9">
        <w:rPr>
          <w:rFonts w:hint="eastAsia"/>
          <w:lang w:val="en-GB"/>
        </w:rPr>
        <w:t xml:space="preserve">Bo Jiang, Cong Liu, Ying Guo, Hui Yang, Tian Sun, Yueyang Zhang, Kangxin Zhou, Yong Guo*, </w:t>
      </w:r>
      <w:r w:rsidRPr="00F12472">
        <w:rPr>
          <w:rFonts w:hint="eastAsia"/>
          <w:b/>
          <w:lang w:val="en-GB"/>
        </w:rPr>
        <w:t>Hongwei Chen*</w:t>
      </w:r>
      <w:r w:rsidRPr="000F01E9">
        <w:rPr>
          <w:rFonts w:hint="eastAsia"/>
          <w:lang w:val="en-GB"/>
        </w:rPr>
        <w:t>, Lingyun Sun*</w:t>
      </w:r>
      <w:r w:rsidRPr="000F01E9">
        <w:rPr>
          <w:lang w:val="en-GB"/>
        </w:rPr>
        <w:t xml:space="preserve"> </w:t>
      </w:r>
      <w:r w:rsidRPr="000F01E9">
        <w:rPr>
          <w:lang w:val="en-GB"/>
        </w:rPr>
        <w:t>（</w:t>
      </w:r>
      <w:r w:rsidRPr="000F01E9">
        <w:rPr>
          <w:rFonts w:hint="eastAsia"/>
          <w:lang w:val="en-GB"/>
        </w:rPr>
        <w:t>2</w:t>
      </w:r>
      <w:r w:rsidRPr="000F01E9">
        <w:rPr>
          <w:lang w:val="en-GB"/>
        </w:rPr>
        <w:t>022</w:t>
      </w:r>
      <w:r w:rsidRPr="000F01E9">
        <w:rPr>
          <w:lang w:val="en-GB"/>
        </w:rPr>
        <w:t>）</w:t>
      </w:r>
      <w:r w:rsidRPr="000F01E9">
        <w:rPr>
          <w:rFonts w:hint="eastAsia"/>
          <w:lang w:val="en-GB"/>
        </w:rPr>
        <w:t>.</w:t>
      </w:r>
      <w:r w:rsidRPr="000F01E9">
        <w:rPr>
          <w:lang w:val="en-GB"/>
        </w:rPr>
        <w:t xml:space="preserve"> Precursor structure-determined fluorescence labeling for mesenchymal stem cells among four polyethylenimine-based carbon quantum dots</w:t>
      </w:r>
      <w:r w:rsidRPr="000F01E9">
        <w:rPr>
          <w:rFonts w:hint="eastAsia"/>
          <w:lang w:val="en-GB"/>
        </w:rPr>
        <w:t>.</w:t>
      </w:r>
      <w:r w:rsidRPr="000F01E9">
        <w:rPr>
          <w:lang w:val="en-GB"/>
        </w:rPr>
        <w:t xml:space="preserve"> </w:t>
      </w:r>
      <w:r w:rsidRPr="000F01E9">
        <w:rPr>
          <w:b/>
          <w:i/>
          <w:lang w:val="en-GB"/>
        </w:rPr>
        <w:t>Colloids Surf B Biointerfaces</w:t>
      </w:r>
      <w:r w:rsidRPr="000F01E9">
        <w:rPr>
          <w:lang w:val="en-GB"/>
        </w:rPr>
        <w:t>. 213:112411. doi: 10.1016/j.colsurfb.2022.112411.</w:t>
      </w:r>
      <w:r w:rsidRPr="000F01E9">
        <w:rPr>
          <w:rFonts w:hint="eastAsia"/>
          <w:lang w:val="en-GB"/>
        </w:rPr>
        <w:t>（</w:t>
      </w:r>
      <w:r w:rsidRPr="000F01E9">
        <w:rPr>
          <w:rFonts w:hint="eastAsia"/>
          <w:lang w:val="en-GB"/>
        </w:rPr>
        <w:t>*</w:t>
      </w:r>
      <w:r w:rsidRPr="000F01E9">
        <w:rPr>
          <w:rFonts w:hint="eastAsia"/>
          <w:lang w:val="en-GB"/>
        </w:rPr>
        <w:t>共同通讯作者）</w:t>
      </w:r>
    </w:p>
    <w:p w:rsidR="00F14ED1" w:rsidRPr="00F12472" w:rsidRDefault="00F14ED1" w:rsidP="00F14ED1">
      <w:pPr>
        <w:pStyle w:val="a5"/>
        <w:numPr>
          <w:ilvl w:val="0"/>
          <w:numId w:val="5"/>
        </w:numPr>
        <w:tabs>
          <w:tab w:val="left" w:pos="1900"/>
        </w:tabs>
        <w:rPr>
          <w:rFonts w:hint="eastAsia"/>
          <w:lang w:val="en-GB"/>
        </w:rPr>
      </w:pPr>
      <w:r w:rsidRPr="000F01E9">
        <w:rPr>
          <w:lang w:val="en-GB"/>
        </w:rPr>
        <w:t xml:space="preserve">Kai Wang, Rujie Zhu, Ju Li, Zhongyuan Zhang, Xin Wen, </w:t>
      </w:r>
      <w:r w:rsidRPr="00F12472">
        <w:rPr>
          <w:b/>
          <w:lang w:val="en-GB"/>
        </w:rPr>
        <w:t>Hongwei Chen*</w:t>
      </w:r>
      <w:r w:rsidRPr="000F01E9">
        <w:rPr>
          <w:lang w:val="en-GB"/>
        </w:rPr>
        <w:t xml:space="preserve">, Lingyun Sun* (2022). Coexpression network analysis coupled with connectivity map database mining reveals novel genetic biomarkers and potential therapeutic drugs for polymyositis. </w:t>
      </w:r>
      <w:r w:rsidRPr="000F01E9">
        <w:rPr>
          <w:b/>
          <w:i/>
          <w:lang w:val="en-GB"/>
        </w:rPr>
        <w:t>Clin Rheumato</w:t>
      </w:r>
      <w:r w:rsidRPr="000F01E9">
        <w:rPr>
          <w:lang w:val="en-GB"/>
        </w:rPr>
        <w:t>l. 41(6):1719-1730. doi: 10.1007/s10067-021-06035-5.</w:t>
      </w:r>
      <w:r w:rsidRPr="000F01E9">
        <w:rPr>
          <w:rFonts w:hint="eastAsia"/>
          <w:lang w:val="en-GB"/>
        </w:rPr>
        <w:t>（</w:t>
      </w:r>
      <w:r w:rsidRPr="000F01E9">
        <w:rPr>
          <w:rFonts w:hint="eastAsia"/>
          <w:lang w:val="en-GB"/>
        </w:rPr>
        <w:t>*</w:t>
      </w:r>
      <w:r w:rsidRPr="000F01E9">
        <w:rPr>
          <w:rFonts w:hint="eastAsia"/>
          <w:lang w:val="en-GB"/>
        </w:rPr>
        <w:t>共同通讯作者）</w:t>
      </w:r>
    </w:p>
    <w:p w:rsidR="00F14ED1" w:rsidRPr="00F12472" w:rsidRDefault="00F14ED1" w:rsidP="00F14ED1">
      <w:pPr>
        <w:pStyle w:val="a5"/>
        <w:numPr>
          <w:ilvl w:val="0"/>
          <w:numId w:val="5"/>
        </w:numPr>
        <w:tabs>
          <w:tab w:val="left" w:pos="1900"/>
        </w:tabs>
        <w:rPr>
          <w:rFonts w:hint="eastAsia"/>
          <w:lang w:val="en-GB"/>
        </w:rPr>
      </w:pPr>
      <w:r w:rsidRPr="000F01E9">
        <w:rPr>
          <w:lang w:val="en-GB"/>
        </w:rPr>
        <w:t xml:space="preserve">Bo Jiang, Hui Yang, Ying Guo, Cong Liu, Hua Song, Panpan Zhou, Haiwei Zhang,   Kangxin Zhou, Yong Guo and </w:t>
      </w:r>
      <w:r w:rsidRPr="00F12472">
        <w:rPr>
          <w:b/>
          <w:lang w:val="en-GB"/>
        </w:rPr>
        <w:t>Hongwei Chen</w:t>
      </w:r>
      <w:r w:rsidRPr="000F01E9">
        <w:rPr>
          <w:lang w:val="en-GB"/>
        </w:rPr>
        <w:t xml:space="preserve"> (2022). Developing electropositive citric acid–polyethylenimine carbon quantum dots with high biocompatibility and labeling performance for mesenchymal stem cells in vitro and in vivo. </w:t>
      </w:r>
      <w:r w:rsidRPr="000F01E9">
        <w:rPr>
          <w:b/>
          <w:i/>
          <w:lang w:val="en-GB"/>
        </w:rPr>
        <w:t>New Journal of Chemistry</w:t>
      </w:r>
      <w:r w:rsidRPr="000F01E9">
        <w:rPr>
          <w:lang w:val="en-GB"/>
        </w:rPr>
        <w:t>, 2022, 46: 2508-2517</w:t>
      </w:r>
      <w:r w:rsidRPr="000F01E9">
        <w:rPr>
          <w:rFonts w:hint="eastAsia"/>
          <w:lang w:val="en-GB"/>
        </w:rPr>
        <w:t>.</w:t>
      </w:r>
      <w:r w:rsidR="003F583A" w:rsidRPr="00F12472">
        <w:rPr>
          <w:rFonts w:hint="eastAsia"/>
          <w:lang w:val="en-GB"/>
        </w:rPr>
        <w:t xml:space="preserve"> </w:t>
      </w:r>
    </w:p>
    <w:p w:rsidR="00F14ED1" w:rsidRPr="00F12472" w:rsidRDefault="00F14ED1" w:rsidP="00F14ED1">
      <w:pPr>
        <w:pStyle w:val="a5"/>
        <w:numPr>
          <w:ilvl w:val="0"/>
          <w:numId w:val="5"/>
        </w:numPr>
        <w:tabs>
          <w:tab w:val="left" w:pos="1900"/>
        </w:tabs>
        <w:rPr>
          <w:rFonts w:hint="eastAsia"/>
          <w:lang w:val="en-GB"/>
        </w:rPr>
      </w:pPr>
      <w:r w:rsidRPr="000F01E9">
        <w:rPr>
          <w:lang w:val="en-GB"/>
        </w:rPr>
        <w:t>Zhang</w:t>
      </w:r>
      <w:r w:rsidRPr="000F01E9">
        <w:rPr>
          <w:rFonts w:hint="eastAsia"/>
          <w:lang w:val="en-GB"/>
        </w:rPr>
        <w:t xml:space="preserve"> </w:t>
      </w:r>
      <w:r w:rsidRPr="000F01E9">
        <w:rPr>
          <w:lang w:val="en-GB"/>
        </w:rPr>
        <w:t xml:space="preserve">Z, Niu L, Tang X, Feng R, Yao G, Chen W, Li W, Feng X, </w:t>
      </w:r>
      <w:r w:rsidRPr="00F12472">
        <w:rPr>
          <w:b/>
          <w:lang w:val="en-GB"/>
        </w:rPr>
        <w:t>Chen H</w:t>
      </w:r>
      <w:r w:rsidR="00F12472" w:rsidRPr="00F12472">
        <w:rPr>
          <w:b/>
          <w:lang w:val="en-GB"/>
        </w:rPr>
        <w:t>*</w:t>
      </w:r>
      <w:r w:rsidRPr="000F01E9">
        <w:rPr>
          <w:lang w:val="en-GB"/>
        </w:rPr>
        <w:t>, Sun L</w:t>
      </w:r>
      <w:r w:rsidRPr="000F01E9">
        <w:rPr>
          <w:vertAlign w:val="superscript"/>
          <w:lang w:val="en-GB"/>
        </w:rPr>
        <w:t>#</w:t>
      </w:r>
      <w:r w:rsidRPr="000F01E9">
        <w:rPr>
          <w:lang w:val="en-GB"/>
        </w:rPr>
        <w:t xml:space="preserve"> (2019). Mesenchymal stem cells prevent podocyte injury in lupus</w:t>
      </w:r>
      <w:r w:rsidRPr="000F01E9">
        <w:rPr>
          <w:rFonts w:hint="eastAsia"/>
          <w:lang w:val="en-GB"/>
        </w:rPr>
        <w:t>-</w:t>
      </w:r>
      <w:r w:rsidRPr="000F01E9">
        <w:rPr>
          <w:lang w:val="en-GB"/>
        </w:rPr>
        <w:t>prone B6.MRL-</w:t>
      </w:r>
      <w:r w:rsidRPr="000F01E9">
        <w:rPr>
          <w:i/>
          <w:lang w:val="en-GB"/>
        </w:rPr>
        <w:t>Fas</w:t>
      </w:r>
      <w:r w:rsidRPr="000F01E9">
        <w:rPr>
          <w:i/>
          <w:vertAlign w:val="superscript"/>
          <w:lang w:val="en-GB"/>
        </w:rPr>
        <w:t>lpr</w:t>
      </w:r>
      <w:r w:rsidRPr="000F01E9">
        <w:rPr>
          <w:lang w:val="en-GB"/>
        </w:rPr>
        <w:t xml:space="preserve"> mice via polarizing macrophage</w:t>
      </w:r>
      <w:r w:rsidRPr="000F01E9">
        <w:rPr>
          <w:rFonts w:hint="eastAsia"/>
          <w:lang w:val="en-GB"/>
        </w:rPr>
        <w:t xml:space="preserve"> </w:t>
      </w:r>
      <w:r w:rsidRPr="000F01E9">
        <w:rPr>
          <w:lang w:val="en-GB"/>
        </w:rPr>
        <w:t xml:space="preserve">into an anti-inflammatory phenotype. </w:t>
      </w:r>
      <w:r w:rsidRPr="000F01E9">
        <w:rPr>
          <w:b/>
          <w:i/>
          <w:lang w:val="en-GB"/>
        </w:rPr>
        <w:t>Nephrology Dialysis Transplantation</w:t>
      </w:r>
      <w:r w:rsidRPr="000F01E9">
        <w:rPr>
          <w:lang w:val="en-GB"/>
        </w:rPr>
        <w:t xml:space="preserve">. 34(4):597-605. doi: 10.1093/ndt/gfy195 doi: 10.1093/ndt/gfy195. </w:t>
      </w:r>
      <w:r w:rsidRPr="000F01E9">
        <w:rPr>
          <w:rFonts w:hint="eastAsia"/>
          <w:lang w:val="en-GB"/>
        </w:rPr>
        <w:t>(</w:t>
      </w:r>
      <w:r w:rsidR="00F12472" w:rsidRPr="00F12472">
        <w:rPr>
          <w:b/>
          <w:lang w:val="en-GB"/>
        </w:rPr>
        <w:t>*</w:t>
      </w:r>
      <w:r w:rsidRPr="000F01E9">
        <w:rPr>
          <w:rFonts w:hint="eastAsia"/>
          <w:lang w:val="en-GB"/>
        </w:rPr>
        <w:t>共同通讯作者</w:t>
      </w:r>
      <w:r w:rsidRPr="000F01E9">
        <w:rPr>
          <w:rFonts w:hint="eastAsia"/>
          <w:lang w:val="en-GB"/>
        </w:rPr>
        <w:t>)</w:t>
      </w:r>
    </w:p>
    <w:p w:rsidR="00F14ED1" w:rsidRPr="00F12472" w:rsidRDefault="00F14ED1" w:rsidP="00F14ED1">
      <w:pPr>
        <w:pStyle w:val="a5"/>
        <w:numPr>
          <w:ilvl w:val="0"/>
          <w:numId w:val="5"/>
        </w:numPr>
        <w:tabs>
          <w:tab w:val="left" w:pos="1900"/>
        </w:tabs>
        <w:rPr>
          <w:rFonts w:hint="eastAsia"/>
          <w:lang w:val="en-GB"/>
        </w:rPr>
      </w:pPr>
      <w:r w:rsidRPr="000F01E9">
        <w:rPr>
          <w:lang w:val="en-GB"/>
        </w:rPr>
        <w:t xml:space="preserve">Fan J, Tang X, Wang Q, Zhang Z, Wu S, Li W, Liu S, Yao G, </w:t>
      </w:r>
      <w:r w:rsidRPr="00F12472">
        <w:rPr>
          <w:b/>
          <w:lang w:val="en-GB"/>
        </w:rPr>
        <w:t>Chen H</w:t>
      </w:r>
      <w:r w:rsidR="00F12472">
        <w:rPr>
          <w:b/>
          <w:lang w:val="en-GB"/>
        </w:rPr>
        <w:t>*</w:t>
      </w:r>
      <w:r w:rsidRPr="000F01E9">
        <w:rPr>
          <w:b/>
          <w:lang w:val="en-GB"/>
        </w:rPr>
        <w:t>,</w:t>
      </w:r>
      <w:r w:rsidRPr="000F01E9">
        <w:rPr>
          <w:lang w:val="en-GB"/>
        </w:rPr>
        <w:t xml:space="preserve"> Sun L</w:t>
      </w:r>
      <w:r w:rsidRPr="000F01E9">
        <w:rPr>
          <w:vertAlign w:val="superscript"/>
          <w:lang w:val="en-GB"/>
        </w:rPr>
        <w:t>#</w:t>
      </w:r>
      <w:r w:rsidRPr="000F01E9">
        <w:rPr>
          <w:lang w:val="en-GB"/>
        </w:rPr>
        <w:t xml:space="preserve"> </w:t>
      </w:r>
      <w:r w:rsidRPr="000F01E9">
        <w:rPr>
          <w:rFonts w:hint="eastAsia"/>
          <w:lang w:val="en-GB"/>
        </w:rPr>
        <w:t>（</w:t>
      </w:r>
      <w:r w:rsidRPr="000F01E9">
        <w:rPr>
          <w:rFonts w:hint="eastAsia"/>
          <w:lang w:val="en-GB"/>
        </w:rPr>
        <w:t>2018</w:t>
      </w:r>
      <w:r w:rsidRPr="000F01E9">
        <w:rPr>
          <w:rFonts w:hint="eastAsia"/>
          <w:lang w:val="en-GB"/>
        </w:rPr>
        <w:t>）</w:t>
      </w:r>
      <w:r w:rsidRPr="000F01E9">
        <w:rPr>
          <w:lang w:val="en-GB"/>
        </w:rPr>
        <w:t xml:space="preserve">. Mesenchymal stem cells alleviate experimental autoimmune cholangitis through immunosuppression and cytoprotective function mediated by galactin-9. </w:t>
      </w:r>
      <w:r w:rsidRPr="000F01E9">
        <w:rPr>
          <w:b/>
          <w:i/>
          <w:lang w:val="en-GB"/>
        </w:rPr>
        <w:t>Stem Cell Research &amp; Therapy.</w:t>
      </w:r>
      <w:r w:rsidRPr="000F01E9">
        <w:rPr>
          <w:lang w:val="en-GB"/>
        </w:rPr>
        <w:t xml:space="preserve"> 9(1): 237. doi: 10.1186/s13287-018-0979-x (</w:t>
      </w:r>
      <w:r w:rsidR="00F12472" w:rsidRPr="00F12472">
        <w:rPr>
          <w:b/>
          <w:lang w:val="en-GB"/>
        </w:rPr>
        <w:t>*</w:t>
      </w:r>
      <w:r w:rsidRPr="000F01E9">
        <w:rPr>
          <w:rFonts w:hint="eastAsia"/>
          <w:lang w:val="en-GB"/>
        </w:rPr>
        <w:t>共同通讯作者</w:t>
      </w:r>
      <w:r w:rsidRPr="000F01E9">
        <w:rPr>
          <w:rFonts w:hint="eastAsia"/>
          <w:lang w:val="en-GB"/>
        </w:rPr>
        <w:t>)</w:t>
      </w:r>
    </w:p>
    <w:p w:rsidR="00F14ED1" w:rsidRDefault="00F14ED1" w:rsidP="00F14ED1">
      <w:pPr>
        <w:pStyle w:val="a5"/>
        <w:numPr>
          <w:ilvl w:val="0"/>
          <w:numId w:val="5"/>
        </w:numPr>
        <w:tabs>
          <w:tab w:val="left" w:pos="1900"/>
        </w:tabs>
        <w:rPr>
          <w:rFonts w:hint="eastAsia"/>
        </w:rPr>
      </w:pPr>
      <w:r w:rsidRPr="00DC5721">
        <w:t>Gui X</w:t>
      </w:r>
      <w:r w:rsidR="003F583A" w:rsidRPr="003F583A">
        <w:rPr>
          <w:b/>
        </w:rPr>
        <w:t>#</w:t>
      </w:r>
      <w:r w:rsidRPr="00DC5721">
        <w:t xml:space="preserve">, </w:t>
      </w:r>
      <w:r w:rsidR="003F583A">
        <w:rPr>
          <w:b/>
        </w:rPr>
        <w:t>Chen H#</w:t>
      </w:r>
      <w:r w:rsidRPr="00DC5721">
        <w:t>, Cai H, </w:t>
      </w:r>
      <w:r w:rsidRPr="000F01E9">
        <w:rPr>
          <w:bCs/>
        </w:rPr>
        <w:t>Sun L</w:t>
      </w:r>
      <w:r w:rsidRPr="00DC5721">
        <w:t>, Gu L</w:t>
      </w:r>
      <w:r>
        <w:t xml:space="preserve"> (2018)</w:t>
      </w:r>
      <w:r w:rsidRPr="00DC5721">
        <w:t>.</w:t>
      </w:r>
      <w:r>
        <w:t xml:space="preserve"> </w:t>
      </w:r>
      <w:r w:rsidRPr="00DC5721">
        <w:t>Leptin promotes pulmonary fibrosis development by inhibiting autophagy via PI3K/Akt/mTOR pathway</w:t>
      </w:r>
      <w:r>
        <w:t xml:space="preserve">. </w:t>
      </w:r>
      <w:r w:rsidRPr="000F01E9">
        <w:rPr>
          <w:b/>
          <w:i/>
        </w:rPr>
        <w:t>Biochem Biophys Res Commun</w:t>
      </w:r>
      <w:r>
        <w:t>. 498(3):660-666.</w:t>
      </w:r>
      <w:r w:rsidR="003F583A">
        <w:t xml:space="preserve"> (</w:t>
      </w:r>
      <w:r w:rsidR="003F583A" w:rsidRPr="003F583A">
        <w:rPr>
          <w:b/>
        </w:rPr>
        <w:t>#</w:t>
      </w:r>
      <w:r>
        <w:t>共同第一作者</w:t>
      </w:r>
      <w:r>
        <w:rPr>
          <w:rFonts w:hint="eastAsia"/>
        </w:rPr>
        <w:t>)</w:t>
      </w:r>
    </w:p>
    <w:p w:rsidR="00F14ED1" w:rsidRPr="00F12472" w:rsidRDefault="00F14ED1" w:rsidP="00F14ED1">
      <w:pPr>
        <w:pStyle w:val="a5"/>
        <w:numPr>
          <w:ilvl w:val="0"/>
          <w:numId w:val="5"/>
        </w:numPr>
        <w:tabs>
          <w:tab w:val="left" w:pos="1900"/>
        </w:tabs>
        <w:rPr>
          <w:rFonts w:hint="eastAsia"/>
        </w:rPr>
      </w:pPr>
      <w:r w:rsidRPr="006A6F17">
        <w:t xml:space="preserve">Huang S, Wu S, Zhang Z, Deng W, Fan J, Feng R, Kong W, Qi J, Chen W, Tang X, Yao G, Feng X, Wang D, </w:t>
      </w:r>
      <w:r w:rsidRPr="00F12472">
        <w:rPr>
          <w:b/>
        </w:rPr>
        <w:t>Chen H</w:t>
      </w:r>
      <w:r w:rsidR="00F12472">
        <w:t>*</w:t>
      </w:r>
      <w:r w:rsidRPr="006A6F17">
        <w:t>, Sun L</w:t>
      </w:r>
      <w:r>
        <w:t xml:space="preserve"> </w:t>
      </w:r>
      <w:r>
        <w:t>（</w:t>
      </w:r>
      <w:r>
        <w:rPr>
          <w:rFonts w:hint="eastAsia"/>
        </w:rPr>
        <w:t>2</w:t>
      </w:r>
      <w:r>
        <w:t>018</w:t>
      </w:r>
      <w:r>
        <w:t>）</w:t>
      </w:r>
      <w:r w:rsidRPr="006A6F17">
        <w:t>.</w:t>
      </w:r>
      <w:r>
        <w:t xml:space="preserve"> </w:t>
      </w:r>
      <w:r w:rsidRPr="006A6F17">
        <w:t>Mesenchymal stem cells induced CD4+ T cell apoptosis in treatment of lupus mice</w:t>
      </w:r>
      <w:r>
        <w:rPr>
          <w:rFonts w:hint="eastAsia"/>
        </w:rPr>
        <w:t>.</w:t>
      </w:r>
      <w:r>
        <w:t xml:space="preserve"> </w:t>
      </w:r>
      <w:r w:rsidRPr="000F01E9">
        <w:rPr>
          <w:b/>
          <w:i/>
          <w:lang w:val="en-GB"/>
        </w:rPr>
        <w:t>Biochem Biophys Res Commun</w:t>
      </w:r>
      <w:r w:rsidRPr="000F01E9">
        <w:rPr>
          <w:lang w:val="en-GB"/>
        </w:rPr>
        <w:t>. 507(1-4):30-35. (</w:t>
      </w:r>
      <w:r w:rsidR="00F12472" w:rsidRPr="00F12472">
        <w:rPr>
          <w:b/>
          <w:lang w:val="en-GB"/>
        </w:rPr>
        <w:t>*</w:t>
      </w:r>
      <w:r w:rsidRPr="000F01E9">
        <w:rPr>
          <w:rFonts w:hint="eastAsia"/>
          <w:lang w:val="en-GB"/>
        </w:rPr>
        <w:t>共同通讯作者</w:t>
      </w:r>
      <w:r w:rsidRPr="000F01E9">
        <w:rPr>
          <w:rFonts w:hint="eastAsia"/>
          <w:lang w:val="en-GB"/>
        </w:rPr>
        <w:t>)</w:t>
      </w:r>
    </w:p>
    <w:p w:rsidR="00A41229" w:rsidRPr="00F12472" w:rsidRDefault="00F14ED1" w:rsidP="00A41229">
      <w:pPr>
        <w:pStyle w:val="a5"/>
        <w:numPr>
          <w:ilvl w:val="0"/>
          <w:numId w:val="5"/>
        </w:numPr>
        <w:tabs>
          <w:tab w:val="left" w:pos="1900"/>
        </w:tabs>
        <w:rPr>
          <w:rFonts w:hint="eastAsia"/>
          <w:szCs w:val="24"/>
          <w:lang w:val="fr-FR"/>
        </w:rPr>
      </w:pPr>
      <w:r w:rsidRPr="00F12472">
        <w:rPr>
          <w:b/>
          <w:szCs w:val="24"/>
          <w:lang w:val="en-GB"/>
        </w:rPr>
        <w:t>Chen H</w:t>
      </w:r>
      <w:r w:rsidRPr="000F01E9">
        <w:rPr>
          <w:szCs w:val="24"/>
          <w:lang w:val="en-GB"/>
        </w:rPr>
        <w:t xml:space="preserve">, Aksoy I, Gonnot F, Osteil P, Aubry M, Hamela C, Rognard C, Hochard A, Voisin S, Bouhallier F, Fontaine E, Mure M, Afanassieff M, Cleroux E, Guibert S, Chen J, Vallot C, Acloque H, Genthon C, Donnadieu C, Vos JD, Sanlaville D, Guérin JF, Weber M, Stanton LW, Rougeulle C, Pain B, Bourillot PY, Savatier P (2015). Reinforcement of STAT3 activity reprograms human embryonic stem cells to naïve-like pluripotency. </w:t>
      </w:r>
      <w:r w:rsidRPr="000F01E9">
        <w:rPr>
          <w:b/>
          <w:i/>
          <w:szCs w:val="24"/>
          <w:lang w:val="fr-FR"/>
        </w:rPr>
        <w:t>Nature Communications</w:t>
      </w:r>
      <w:r w:rsidRPr="000F01E9">
        <w:rPr>
          <w:szCs w:val="24"/>
          <w:lang w:val="fr-FR"/>
        </w:rPr>
        <w:t>. 6:7095.doi: 10.1038/ncomms8095</w:t>
      </w:r>
      <w:r w:rsidRPr="000F01E9">
        <w:rPr>
          <w:rFonts w:hint="eastAsia"/>
          <w:szCs w:val="24"/>
          <w:lang w:val="fr-FR"/>
        </w:rPr>
        <w:t xml:space="preserve"> </w:t>
      </w:r>
    </w:p>
    <w:p w:rsidR="00A41229" w:rsidRPr="003F583A" w:rsidRDefault="00A41229" w:rsidP="00A41229">
      <w:pPr>
        <w:pStyle w:val="a5"/>
        <w:numPr>
          <w:ilvl w:val="0"/>
          <w:numId w:val="5"/>
        </w:numPr>
        <w:tabs>
          <w:tab w:val="left" w:pos="1900"/>
        </w:tabs>
        <w:rPr>
          <w:rFonts w:hint="eastAsia"/>
          <w:szCs w:val="24"/>
          <w:lang w:val="fr-FR"/>
        </w:rPr>
      </w:pPr>
      <w:r w:rsidRPr="00F12472">
        <w:rPr>
          <w:b/>
          <w:szCs w:val="24"/>
        </w:rPr>
        <w:t>Chen H</w:t>
      </w:r>
      <w:r w:rsidRPr="000F01E9">
        <w:rPr>
          <w:szCs w:val="24"/>
        </w:rPr>
        <w:t xml:space="preserve">, Mao Y, Wang S, Li B, Wang J, Li J, Ma Y (2015). Characterization of glial-restricted precursors from rhesus monkey embryonic stem cells. </w:t>
      </w:r>
      <w:r w:rsidRPr="000F01E9">
        <w:rPr>
          <w:b/>
          <w:i/>
          <w:szCs w:val="24"/>
          <w:lang w:val="fr-FR"/>
        </w:rPr>
        <w:t>Transl Neurosci</w:t>
      </w:r>
      <w:r w:rsidRPr="000F01E9">
        <w:rPr>
          <w:szCs w:val="24"/>
          <w:lang w:val="fr-FR"/>
        </w:rPr>
        <w:t xml:space="preserve">. 6(1):244-251. doi: 10.1515/tnsci-2015-0026. </w:t>
      </w:r>
    </w:p>
    <w:p w:rsidR="00A41229" w:rsidRPr="00F12472" w:rsidRDefault="00A41229" w:rsidP="00A41229">
      <w:pPr>
        <w:pStyle w:val="a5"/>
        <w:numPr>
          <w:ilvl w:val="0"/>
          <w:numId w:val="5"/>
        </w:numPr>
        <w:tabs>
          <w:tab w:val="left" w:pos="1900"/>
        </w:tabs>
        <w:rPr>
          <w:rFonts w:hint="eastAsia"/>
          <w:szCs w:val="24"/>
          <w:lang w:val="fr-FR"/>
        </w:rPr>
      </w:pPr>
      <w:r w:rsidRPr="00F12472">
        <w:rPr>
          <w:rFonts w:hint="eastAsia"/>
          <w:b/>
          <w:szCs w:val="24"/>
          <w:lang w:val="fr-FR"/>
        </w:rPr>
        <w:t>Chen</w:t>
      </w:r>
      <w:r w:rsidRPr="00F12472">
        <w:rPr>
          <w:b/>
          <w:szCs w:val="24"/>
          <w:lang w:val="fr-FR"/>
        </w:rPr>
        <w:t xml:space="preserve"> H</w:t>
      </w:r>
      <w:r w:rsidRPr="000F01E9">
        <w:rPr>
          <w:rFonts w:hint="eastAsia"/>
          <w:szCs w:val="24"/>
          <w:lang w:val="fr-FR"/>
        </w:rPr>
        <w:t>,</w:t>
      </w:r>
      <w:r w:rsidRPr="000F01E9">
        <w:rPr>
          <w:szCs w:val="24"/>
          <w:lang w:val="fr-FR"/>
        </w:rPr>
        <w:t xml:space="preserve"> </w:t>
      </w:r>
      <w:r w:rsidRPr="000F01E9">
        <w:rPr>
          <w:rFonts w:hint="eastAsia"/>
          <w:szCs w:val="24"/>
          <w:lang w:val="fr-FR"/>
        </w:rPr>
        <w:t>Qiang</w:t>
      </w:r>
      <w:r w:rsidRPr="000F01E9">
        <w:rPr>
          <w:szCs w:val="24"/>
          <w:lang w:val="fr-FR"/>
        </w:rPr>
        <w:t xml:space="preserve"> W</w:t>
      </w:r>
      <w:r w:rsidRPr="000F01E9">
        <w:rPr>
          <w:rFonts w:hint="eastAsia"/>
          <w:szCs w:val="24"/>
          <w:lang w:val="fr-FR"/>
        </w:rPr>
        <w:t>,</w:t>
      </w:r>
      <w:r w:rsidRPr="000F01E9">
        <w:rPr>
          <w:szCs w:val="24"/>
          <w:lang w:val="fr-FR"/>
        </w:rPr>
        <w:t xml:space="preserve"> </w:t>
      </w:r>
      <w:r w:rsidRPr="000F01E9">
        <w:rPr>
          <w:rFonts w:hint="eastAsia"/>
          <w:szCs w:val="24"/>
          <w:lang w:val="fr-FR"/>
        </w:rPr>
        <w:t>Zhang</w:t>
      </w:r>
      <w:r w:rsidRPr="000F01E9">
        <w:rPr>
          <w:szCs w:val="24"/>
          <w:lang w:val="fr-FR"/>
        </w:rPr>
        <w:t xml:space="preserve"> J</w:t>
      </w:r>
      <w:r w:rsidRPr="000F01E9">
        <w:rPr>
          <w:rFonts w:hint="eastAsia"/>
          <w:szCs w:val="24"/>
          <w:lang w:val="fr-FR"/>
        </w:rPr>
        <w:t>,</w:t>
      </w:r>
      <w:r w:rsidRPr="000F01E9">
        <w:rPr>
          <w:szCs w:val="24"/>
          <w:lang w:val="fr-FR"/>
        </w:rPr>
        <w:t xml:space="preserve"> </w:t>
      </w:r>
      <w:r w:rsidRPr="000F01E9">
        <w:rPr>
          <w:rFonts w:hint="eastAsia"/>
          <w:szCs w:val="24"/>
          <w:lang w:val="fr-FR"/>
        </w:rPr>
        <w:t>T</w:t>
      </w:r>
      <w:r w:rsidRPr="000F01E9">
        <w:rPr>
          <w:szCs w:val="24"/>
          <w:lang w:val="fr-FR"/>
        </w:rPr>
        <w:t>an T</w:t>
      </w:r>
      <w:r w:rsidRPr="000F01E9">
        <w:rPr>
          <w:rFonts w:hint="eastAsia"/>
          <w:szCs w:val="24"/>
          <w:lang w:val="fr-FR"/>
        </w:rPr>
        <w:t>,</w:t>
      </w:r>
      <w:r w:rsidRPr="000F01E9">
        <w:rPr>
          <w:szCs w:val="24"/>
          <w:lang w:val="fr-FR"/>
        </w:rPr>
        <w:t xml:space="preserve"> </w:t>
      </w:r>
      <w:r w:rsidRPr="000F01E9">
        <w:rPr>
          <w:rFonts w:hint="eastAsia"/>
          <w:szCs w:val="24"/>
          <w:lang w:val="fr-FR"/>
        </w:rPr>
        <w:t>Li</w:t>
      </w:r>
      <w:r w:rsidRPr="000F01E9">
        <w:rPr>
          <w:szCs w:val="24"/>
          <w:lang w:val="fr-FR"/>
        </w:rPr>
        <w:t xml:space="preserve"> R</w:t>
      </w:r>
      <w:r w:rsidRPr="000F01E9">
        <w:rPr>
          <w:rFonts w:hint="eastAsia"/>
          <w:szCs w:val="24"/>
          <w:lang w:val="fr-FR"/>
        </w:rPr>
        <w:t>,</w:t>
      </w:r>
      <w:r w:rsidRPr="000F01E9">
        <w:rPr>
          <w:szCs w:val="24"/>
          <w:lang w:val="fr-FR"/>
        </w:rPr>
        <w:t xml:space="preserve"> </w:t>
      </w:r>
      <w:r w:rsidRPr="000F01E9">
        <w:rPr>
          <w:rFonts w:hint="eastAsia"/>
          <w:szCs w:val="24"/>
          <w:lang w:val="fr-FR"/>
        </w:rPr>
        <w:t>Chen</w:t>
      </w:r>
      <w:r w:rsidRPr="000F01E9">
        <w:rPr>
          <w:szCs w:val="24"/>
          <w:lang w:val="fr-FR"/>
        </w:rPr>
        <w:t xml:space="preserve"> J (2013). </w:t>
      </w:r>
      <w:r w:rsidRPr="000F01E9">
        <w:rPr>
          <w:szCs w:val="24"/>
        </w:rPr>
        <w:t xml:space="preserve">Neural lineage development in the rhesus monkey with embryonic stem cells. </w:t>
      </w:r>
      <w:r w:rsidRPr="000F01E9">
        <w:rPr>
          <w:b/>
          <w:i/>
          <w:szCs w:val="24"/>
          <w:lang w:val="fr-FR"/>
        </w:rPr>
        <w:t>Transl Neurosci.</w:t>
      </w:r>
      <w:r w:rsidR="00F12472">
        <w:rPr>
          <w:szCs w:val="24"/>
          <w:lang w:val="fr-FR"/>
        </w:rPr>
        <w:t xml:space="preserve"> </w:t>
      </w:r>
      <w:r w:rsidRPr="000F01E9">
        <w:rPr>
          <w:szCs w:val="24"/>
          <w:lang w:val="fr-FR"/>
        </w:rPr>
        <w:t>4:378–384.</w:t>
      </w:r>
    </w:p>
    <w:p w:rsidR="00F14ED1" w:rsidRPr="003F583A" w:rsidRDefault="00A41229" w:rsidP="003F583A">
      <w:pPr>
        <w:pStyle w:val="a5"/>
        <w:numPr>
          <w:ilvl w:val="0"/>
          <w:numId w:val="5"/>
        </w:numPr>
        <w:tabs>
          <w:tab w:val="left" w:pos="1900"/>
        </w:tabs>
        <w:rPr>
          <w:rFonts w:hint="eastAsia"/>
          <w:szCs w:val="24"/>
          <w:lang w:val="en-GB"/>
        </w:rPr>
      </w:pPr>
      <w:r w:rsidRPr="00F12472">
        <w:rPr>
          <w:b/>
          <w:szCs w:val="24"/>
          <w:lang w:val="fr-FR"/>
        </w:rPr>
        <w:lastRenderedPageBreak/>
        <w:t>Chen H</w:t>
      </w:r>
      <w:r w:rsidRPr="000F01E9">
        <w:rPr>
          <w:szCs w:val="24"/>
          <w:lang w:val="fr-FR"/>
        </w:rPr>
        <w:t xml:space="preserve">, Wei Q, Zhang J, Xu C, Tan T, Ji W (2010). </w:t>
      </w:r>
      <w:r w:rsidRPr="000F01E9">
        <w:rPr>
          <w:szCs w:val="24"/>
          <w:lang w:val="en-GB"/>
        </w:rPr>
        <w:t xml:space="preserve">Netrin-1 signaling mediates NO-induced glial precursor migration and accumulation. </w:t>
      </w:r>
      <w:r w:rsidRPr="000F01E9">
        <w:rPr>
          <w:b/>
          <w:i/>
          <w:szCs w:val="24"/>
          <w:lang w:val="en-GB"/>
        </w:rPr>
        <w:t>Cell Research</w:t>
      </w:r>
      <w:r w:rsidRPr="000F01E9">
        <w:rPr>
          <w:i/>
          <w:szCs w:val="24"/>
          <w:lang w:val="en-GB"/>
        </w:rPr>
        <w:t>.</w:t>
      </w:r>
      <w:r w:rsidRPr="000F01E9">
        <w:rPr>
          <w:szCs w:val="24"/>
          <w:lang w:val="en-GB"/>
        </w:rPr>
        <w:t xml:space="preserve"> 20(2): 238-41 doi: 10.1038/cr.2010.7</w:t>
      </w:r>
    </w:p>
    <w:sectPr w:rsidR="00F14ED1" w:rsidRPr="003F58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ED1" w:rsidRDefault="00F14ED1" w:rsidP="00F14ED1">
      <w:r>
        <w:separator/>
      </w:r>
    </w:p>
  </w:endnote>
  <w:endnote w:type="continuationSeparator" w:id="0">
    <w:p w:rsidR="00F14ED1" w:rsidRDefault="00F14ED1" w:rsidP="00F1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badi MT Condensed Extra Bold">
    <w:altName w:val="Impac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ED1" w:rsidRDefault="00F14ED1" w:rsidP="00F14ED1">
      <w:r>
        <w:separator/>
      </w:r>
    </w:p>
  </w:footnote>
  <w:footnote w:type="continuationSeparator" w:id="0">
    <w:p w:rsidR="00F14ED1" w:rsidRDefault="00F14ED1" w:rsidP="00F14E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50253D"/>
    <w:multiLevelType w:val="singleLevel"/>
    <w:tmpl w:val="FC50253D"/>
    <w:lvl w:ilvl="0">
      <w:start w:val="1"/>
      <w:numFmt w:val="decimal"/>
      <w:suff w:val="nothing"/>
      <w:lvlText w:val="%1、"/>
      <w:lvlJc w:val="left"/>
    </w:lvl>
  </w:abstractNum>
  <w:abstractNum w:abstractNumId="1" w15:restartNumberingAfterBreak="0">
    <w:nsid w:val="11A05979"/>
    <w:multiLevelType w:val="hybridMultilevel"/>
    <w:tmpl w:val="13D2DD7E"/>
    <w:lvl w:ilvl="0" w:tplc="765C1A58">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4A5E9C"/>
    <w:multiLevelType w:val="hybridMultilevel"/>
    <w:tmpl w:val="B84A70AC"/>
    <w:lvl w:ilvl="0" w:tplc="D012F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467BB9"/>
    <w:multiLevelType w:val="hybridMultilevel"/>
    <w:tmpl w:val="0ED8D730"/>
    <w:lvl w:ilvl="0" w:tplc="54804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6807AA"/>
    <w:multiLevelType w:val="hybridMultilevel"/>
    <w:tmpl w:val="BE78A546"/>
    <w:lvl w:ilvl="0" w:tplc="DB025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D4372BE"/>
    <w:multiLevelType w:val="hybridMultilevel"/>
    <w:tmpl w:val="7CB0D226"/>
    <w:lvl w:ilvl="0" w:tplc="505406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NTYzNjY2MDU3OTg1ZDhmYjAwNTYzMDI5MjM4ZjkifQ=="/>
  </w:docVars>
  <w:rsids>
    <w:rsidRoot w:val="002367B8"/>
    <w:rsid w:val="001203B4"/>
    <w:rsid w:val="002367B8"/>
    <w:rsid w:val="003F0846"/>
    <w:rsid w:val="003F583A"/>
    <w:rsid w:val="005D73A3"/>
    <w:rsid w:val="00731536"/>
    <w:rsid w:val="007E77B8"/>
    <w:rsid w:val="008809EB"/>
    <w:rsid w:val="0089025A"/>
    <w:rsid w:val="00A41229"/>
    <w:rsid w:val="00A7400F"/>
    <w:rsid w:val="00A934BB"/>
    <w:rsid w:val="00BA02F3"/>
    <w:rsid w:val="00CB3C59"/>
    <w:rsid w:val="00CB7015"/>
    <w:rsid w:val="00F12472"/>
    <w:rsid w:val="00F14ED1"/>
    <w:rsid w:val="2BF20B3F"/>
    <w:rsid w:val="4FD32A41"/>
    <w:rsid w:val="71FE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38B6269-E5B1-47FC-84BF-69EC21C0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14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14ED1"/>
    <w:rPr>
      <w:kern w:val="2"/>
      <w:sz w:val="18"/>
      <w:szCs w:val="18"/>
    </w:rPr>
  </w:style>
  <w:style w:type="paragraph" w:styleId="a4">
    <w:name w:val="footer"/>
    <w:basedOn w:val="a"/>
    <w:link w:val="Char0"/>
    <w:rsid w:val="00F14ED1"/>
    <w:pPr>
      <w:tabs>
        <w:tab w:val="center" w:pos="4153"/>
        <w:tab w:val="right" w:pos="8306"/>
      </w:tabs>
      <w:snapToGrid w:val="0"/>
      <w:jc w:val="left"/>
    </w:pPr>
    <w:rPr>
      <w:sz w:val="18"/>
      <w:szCs w:val="18"/>
    </w:rPr>
  </w:style>
  <w:style w:type="character" w:customStyle="1" w:styleId="Char0">
    <w:name w:val="页脚 Char"/>
    <w:basedOn w:val="a0"/>
    <w:link w:val="a4"/>
    <w:rsid w:val="00F14ED1"/>
    <w:rPr>
      <w:kern w:val="2"/>
      <w:sz w:val="18"/>
      <w:szCs w:val="18"/>
    </w:rPr>
  </w:style>
  <w:style w:type="paragraph" w:styleId="a5">
    <w:name w:val="List Paragraph"/>
    <w:basedOn w:val="a"/>
    <w:uiPriority w:val="34"/>
    <w:qFormat/>
    <w:rsid w:val="00F14ED1"/>
    <w:pPr>
      <w:ind w:left="720"/>
      <w:contextualSpacing/>
    </w:pPr>
    <w:rPr>
      <w:szCs w:val="22"/>
    </w:rPr>
  </w:style>
  <w:style w:type="character" w:styleId="a6">
    <w:name w:val="Hyperlink"/>
    <w:basedOn w:val="a0"/>
    <w:rsid w:val="00F14E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1103</Words>
  <Characters>3428</Characters>
  <Application>Microsoft Office Word</Application>
  <DocSecurity>0</DocSecurity>
  <Lines>28</Lines>
  <Paragraphs>9</Paragraphs>
  <ScaleCrop>false</ScaleCrop>
  <Company/>
  <LinksUpToDate>false</LinksUpToDate>
  <CharactersWithSpaces>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86185</cp:lastModifiedBy>
  <cp:revision>14</cp:revision>
  <dcterms:created xsi:type="dcterms:W3CDTF">2023-03-06T03:10:00Z</dcterms:created>
  <dcterms:modified xsi:type="dcterms:W3CDTF">2023-03-07T15:54:00Z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A6933439B3F74122B32478A6FA438663</vt:lpwstr>
  </property>
</Properties>
</file>