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导师姓名：李文超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2、照片：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宋体" w:eastAsia="宋体" w:cs="宋体"/>
          <w:kern w:val="0"/>
          <w:szCs w:val="19"/>
        </w:rPr>
        <w:drawing>
          <wp:inline distT="0" distB="0" distL="0" distR="0">
            <wp:extent cx="1313815" cy="1771650"/>
            <wp:effectExtent l="0" t="0" r="635" b="0"/>
            <wp:docPr id="1" name="图片 1" descr="C:\Users\ADMINI~1\AppData\Local\Temp\WeChat Files\4826c263c12d1232c9ec9ea21610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4826c263c12d1232c9ec9ea216108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5225" cy="178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3、职称：副研究员</w:t>
      </w:r>
    </w:p>
    <w:p>
      <w:pPr>
        <w:rPr>
          <w:rFonts w:hint="eastAsia"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4、主要研究领域和方向（100字以内）：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主要从事呼吸道细菌感染机制、疫苗</w:t>
      </w:r>
      <w:r>
        <w:rPr>
          <w:rFonts w:ascii="方正仿宋_GBK" w:hAnsi="方正仿宋_GBK" w:eastAsia="方正仿宋_GBK" w:cs="方正仿宋_GBK"/>
          <w:sz w:val="24"/>
          <w:szCs w:val="32"/>
        </w:rPr>
        <w:t>及新药开发研究。探究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T</w:t>
      </w:r>
      <w:r>
        <w:rPr>
          <w:rFonts w:ascii="方正仿宋_GBK" w:hAnsi="方正仿宋_GBK" w:eastAsia="方正仿宋_GBK" w:cs="方正仿宋_GBK"/>
          <w:sz w:val="24"/>
          <w:szCs w:val="32"/>
        </w:rPr>
        <w:t>h17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以及</w:t>
      </w:r>
      <w:r>
        <w:rPr>
          <w:rFonts w:ascii="方正仿宋_GBK" w:hAnsi="方正仿宋_GBK" w:eastAsia="方正仿宋_GBK" w:cs="方正仿宋_GBK"/>
          <w:sz w:val="24"/>
          <w:szCs w:val="32"/>
        </w:rPr>
        <w:t>γδT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细胞</w:t>
      </w:r>
      <w:r>
        <w:rPr>
          <w:rFonts w:ascii="方正仿宋_GBK" w:hAnsi="方正仿宋_GBK" w:eastAsia="方正仿宋_GBK" w:cs="方正仿宋_GBK"/>
          <w:sz w:val="24"/>
          <w:szCs w:val="32"/>
        </w:rPr>
        <w:t>在抗感染免疫过程发挥的作用，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开发基于</w:t>
      </w:r>
      <w:r>
        <w:rPr>
          <w:rFonts w:ascii="方正仿宋_GBK" w:hAnsi="方正仿宋_GBK" w:eastAsia="方正仿宋_GBK" w:cs="方正仿宋_GBK"/>
          <w:sz w:val="24"/>
          <w:szCs w:val="32"/>
        </w:rPr>
        <w:t>该细胞的广谱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吸入式</w:t>
      </w:r>
      <w:r>
        <w:rPr>
          <w:rFonts w:ascii="方正仿宋_GBK" w:hAnsi="方正仿宋_GBK" w:eastAsia="方正仿宋_GBK" w:cs="方正仿宋_GBK"/>
          <w:sz w:val="24"/>
          <w:szCs w:val="32"/>
        </w:rPr>
        <w:t>疫苗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5、联系方式（邮箱）：lorna</w:t>
      </w:r>
      <w:r>
        <w:rPr>
          <w:rFonts w:ascii="方正仿宋_GBK" w:hAnsi="方正仿宋_GBK" w:eastAsia="方正仿宋_GBK" w:cs="方正仿宋_GBK"/>
          <w:sz w:val="32"/>
          <w:szCs w:val="32"/>
        </w:rPr>
        <w:t>_li@126.com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6、承担的项目（近五年）：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 xml:space="preserve">(1) </w:t>
      </w:r>
      <w:r>
        <w:rPr>
          <w:rFonts w:hint="eastAsia" w:ascii="宋体" w:eastAsia="宋体" w:cs="宋体"/>
          <w:kern w:val="0"/>
          <w:szCs w:val="19"/>
        </w:rPr>
        <w:t>国家自然科学基金委员会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面上项目</w:t>
      </w:r>
      <w:r>
        <w:rPr>
          <w:rFonts w:ascii="宋体" w:eastAsia="宋体" w:cs="宋体"/>
          <w:kern w:val="0"/>
          <w:szCs w:val="19"/>
        </w:rPr>
        <w:t>, 82071823, MSC</w:t>
      </w:r>
      <w:r>
        <w:rPr>
          <w:rFonts w:hint="eastAsia" w:ascii="宋体" w:eastAsia="宋体" w:cs="宋体"/>
          <w:kern w:val="0"/>
          <w:szCs w:val="19"/>
        </w:rPr>
        <w:t>招募</w:t>
      </w:r>
      <w:r>
        <w:rPr>
          <w:rFonts w:ascii="宋体" w:eastAsia="宋体" w:cs="宋体"/>
          <w:kern w:val="0"/>
          <w:szCs w:val="19"/>
        </w:rPr>
        <w:t>CXCR3+ICOS+Treg</w:t>
      </w:r>
      <w:r>
        <w:rPr>
          <w:rFonts w:hint="eastAsia" w:ascii="宋体" w:eastAsia="宋体" w:cs="宋体"/>
          <w:kern w:val="0"/>
          <w:szCs w:val="19"/>
        </w:rPr>
        <w:t>入肺缓解系统性红斑狼疮合并弥漫性肺泡出血的机制研究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主持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 xml:space="preserve">(2) </w:t>
      </w:r>
      <w:r>
        <w:rPr>
          <w:rFonts w:hint="eastAsia" w:ascii="宋体" w:eastAsia="宋体" w:cs="宋体"/>
          <w:kern w:val="0"/>
          <w:szCs w:val="19"/>
        </w:rPr>
        <w:t>国家自然科学基金委员会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面上项目</w:t>
      </w:r>
      <w:r>
        <w:rPr>
          <w:rFonts w:ascii="宋体" w:eastAsia="宋体" w:cs="宋体"/>
          <w:kern w:val="0"/>
          <w:szCs w:val="19"/>
        </w:rPr>
        <w:t>, 81971525, CCL28</w:t>
      </w:r>
      <w:r>
        <w:rPr>
          <w:rFonts w:hint="eastAsia" w:ascii="宋体" w:eastAsia="宋体" w:cs="宋体"/>
          <w:kern w:val="0"/>
          <w:szCs w:val="19"/>
        </w:rPr>
        <w:t>促进</w:t>
      </w:r>
      <w:r>
        <w:rPr>
          <w:rFonts w:ascii="宋体" w:eastAsia="宋体" w:cs="宋体"/>
          <w:kern w:val="0"/>
          <w:szCs w:val="19"/>
        </w:rPr>
        <w:t>Th-GM</w:t>
      </w:r>
      <w:r>
        <w:rPr>
          <w:rFonts w:hint="eastAsia" w:ascii="宋体" w:eastAsia="宋体" w:cs="宋体"/>
          <w:kern w:val="0"/>
          <w:szCs w:val="19"/>
        </w:rPr>
        <w:t>浸润至滑膜在</w:t>
      </w:r>
      <w:r>
        <w:rPr>
          <w:rFonts w:ascii="宋体" w:eastAsia="宋体" w:cs="宋体"/>
          <w:kern w:val="0"/>
          <w:szCs w:val="19"/>
        </w:rPr>
        <w:t>RA</w:t>
      </w:r>
      <w:r>
        <w:rPr>
          <w:rFonts w:hint="eastAsia" w:ascii="宋体" w:eastAsia="宋体" w:cs="宋体"/>
          <w:kern w:val="0"/>
          <w:szCs w:val="19"/>
        </w:rPr>
        <w:t>发病中的作用及机制研究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参与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 xml:space="preserve">(3) </w:t>
      </w:r>
      <w:r>
        <w:rPr>
          <w:rFonts w:hint="eastAsia" w:ascii="宋体" w:eastAsia="宋体" w:cs="宋体"/>
          <w:kern w:val="0"/>
          <w:szCs w:val="19"/>
        </w:rPr>
        <w:t>国家自然科学基金委员会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面上项目</w:t>
      </w:r>
      <w:r>
        <w:rPr>
          <w:rFonts w:ascii="宋体" w:eastAsia="宋体" w:cs="宋体"/>
          <w:kern w:val="0"/>
          <w:szCs w:val="19"/>
        </w:rPr>
        <w:t>, 81970062, IFN-</w:t>
      </w:r>
      <w:r>
        <w:rPr>
          <w:rFonts w:hint="eastAsia" w:ascii="宋体" w:eastAsia="宋体" w:cs="宋体"/>
          <w:kern w:val="0"/>
          <w:szCs w:val="19"/>
        </w:rPr>
        <w:t>β</w:t>
      </w:r>
      <w:r>
        <w:rPr>
          <w:rFonts w:ascii="宋体" w:eastAsia="宋体" w:cs="宋体"/>
          <w:kern w:val="0"/>
          <w:szCs w:val="19"/>
        </w:rPr>
        <w:t>/OAS1</w:t>
      </w:r>
      <w:r>
        <w:rPr>
          <w:rFonts w:hint="eastAsia" w:ascii="宋体" w:eastAsia="宋体" w:cs="宋体"/>
          <w:kern w:val="0"/>
          <w:szCs w:val="19"/>
        </w:rPr>
        <w:t>通过受体和非受体依赖途径参与</w:t>
      </w:r>
      <w:r>
        <w:rPr>
          <w:rFonts w:ascii="宋体" w:eastAsia="宋体" w:cs="宋体"/>
          <w:kern w:val="0"/>
          <w:szCs w:val="19"/>
        </w:rPr>
        <w:t>SS-ILD</w:t>
      </w:r>
      <w:r>
        <w:rPr>
          <w:rFonts w:hint="eastAsia" w:ascii="宋体" w:eastAsia="宋体" w:cs="宋体"/>
          <w:kern w:val="0"/>
          <w:szCs w:val="19"/>
        </w:rPr>
        <w:t>的机制研究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参与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 xml:space="preserve">(4) </w:t>
      </w:r>
      <w:r>
        <w:rPr>
          <w:rFonts w:hint="eastAsia" w:ascii="宋体" w:eastAsia="宋体" w:cs="宋体"/>
          <w:kern w:val="0"/>
          <w:szCs w:val="19"/>
        </w:rPr>
        <w:t>江苏省人力资源和社会保障厅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“六大人才高峰”高层次人才</w:t>
      </w:r>
      <w:r>
        <w:rPr>
          <w:rFonts w:ascii="宋体" w:eastAsia="宋体" w:cs="宋体"/>
          <w:kern w:val="0"/>
          <w:szCs w:val="19"/>
        </w:rPr>
        <w:t>C</w:t>
      </w:r>
      <w:r>
        <w:rPr>
          <w:rFonts w:hint="eastAsia" w:ascii="宋体" w:eastAsia="宋体" w:cs="宋体"/>
          <w:kern w:val="0"/>
          <w:szCs w:val="19"/>
        </w:rPr>
        <w:t>类</w:t>
      </w:r>
      <w:r>
        <w:rPr>
          <w:rFonts w:ascii="宋体" w:eastAsia="宋体" w:cs="宋体"/>
          <w:kern w:val="0"/>
          <w:szCs w:val="19"/>
        </w:rPr>
        <w:t>, SWYY-167, MSCs</w:t>
      </w:r>
      <w:r>
        <w:rPr>
          <w:rFonts w:hint="eastAsia" w:ascii="宋体" w:eastAsia="宋体" w:cs="宋体"/>
          <w:kern w:val="0"/>
          <w:szCs w:val="19"/>
        </w:rPr>
        <w:t>诱导</w:t>
      </w:r>
      <w:r>
        <w:rPr>
          <w:rFonts w:ascii="宋体" w:eastAsia="宋体" w:cs="宋体"/>
          <w:kern w:val="0"/>
          <w:szCs w:val="19"/>
        </w:rPr>
        <w:t>CXCR3+Tregs</w:t>
      </w:r>
      <w:r>
        <w:rPr>
          <w:rFonts w:hint="eastAsia" w:ascii="宋体" w:eastAsia="宋体" w:cs="宋体"/>
          <w:kern w:val="0"/>
          <w:szCs w:val="19"/>
        </w:rPr>
        <w:t>抑制炎症反应治疗弥漫性肺泡出血的机制研究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主持</w:t>
      </w:r>
    </w:p>
    <w:p>
      <w:pPr>
        <w:autoSpaceDE w:val="0"/>
        <w:autoSpaceDN w:val="0"/>
        <w:adjustRightInd w:val="0"/>
        <w:rPr>
          <w:rFonts w:hint="eastAsia"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 xml:space="preserve">(5) </w:t>
      </w:r>
      <w:r>
        <w:rPr>
          <w:rFonts w:hint="eastAsia" w:ascii="宋体" w:eastAsia="宋体" w:cs="宋体"/>
          <w:kern w:val="0"/>
          <w:szCs w:val="19"/>
        </w:rPr>
        <w:t>江苏省自然科学基金委员会</w:t>
      </w:r>
      <w:r>
        <w:rPr>
          <w:rFonts w:ascii="宋体" w:eastAsia="宋体" w:cs="宋体"/>
          <w:kern w:val="0"/>
          <w:szCs w:val="19"/>
        </w:rPr>
        <w:t xml:space="preserve">, </w:t>
      </w:r>
      <w:r>
        <w:rPr>
          <w:rFonts w:hint="eastAsia" w:ascii="宋体" w:eastAsia="宋体" w:cs="宋体"/>
          <w:kern w:val="0"/>
          <w:szCs w:val="19"/>
        </w:rPr>
        <w:t>青年项目</w:t>
      </w:r>
      <w:r>
        <w:rPr>
          <w:rFonts w:ascii="宋体" w:eastAsia="宋体" w:cs="宋体"/>
          <w:kern w:val="0"/>
          <w:szCs w:val="19"/>
        </w:rPr>
        <w:t>, BK20160115, MSCs</w:t>
      </w:r>
      <w:r>
        <w:rPr>
          <w:rFonts w:hint="eastAsia" w:ascii="宋体" w:eastAsia="宋体" w:cs="宋体"/>
          <w:kern w:val="0"/>
          <w:szCs w:val="19"/>
        </w:rPr>
        <w:t>促进细菌特异性</w:t>
      </w:r>
      <w:r>
        <w:rPr>
          <w:rFonts w:ascii="宋体" w:eastAsia="宋体" w:cs="宋体"/>
          <w:kern w:val="0"/>
          <w:szCs w:val="19"/>
        </w:rPr>
        <w:t>Th17</w:t>
      </w:r>
      <w:r>
        <w:rPr>
          <w:rFonts w:hint="eastAsia" w:ascii="宋体" w:eastAsia="宋体" w:cs="宋体"/>
          <w:kern w:val="0"/>
          <w:szCs w:val="19"/>
        </w:rPr>
        <w:t>细胞治疗</w:t>
      </w:r>
      <w:r>
        <w:rPr>
          <w:rFonts w:ascii="宋体" w:eastAsia="宋体" w:cs="宋体"/>
          <w:kern w:val="0"/>
          <w:szCs w:val="19"/>
        </w:rPr>
        <w:t>SLE</w:t>
      </w:r>
      <w:r>
        <w:rPr>
          <w:rFonts w:hint="eastAsia" w:ascii="宋体" w:eastAsia="宋体" w:cs="宋体"/>
          <w:kern w:val="0"/>
          <w:szCs w:val="19"/>
        </w:rPr>
        <w:t>合并肺部感染的作用及机制研究</w:t>
      </w:r>
      <w:r>
        <w:rPr>
          <w:rFonts w:ascii="宋体" w:eastAsia="宋体" w:cs="宋体"/>
          <w:kern w:val="0"/>
          <w:szCs w:val="19"/>
        </w:rPr>
        <w:t>,</w:t>
      </w:r>
      <w:r>
        <w:rPr>
          <w:rFonts w:hint="eastAsia" w:ascii="宋体" w:eastAsia="宋体" w:cs="宋体"/>
          <w:kern w:val="0"/>
          <w:szCs w:val="19"/>
        </w:rPr>
        <w:t>主持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7、代表性论文（近五年）：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(1) Li Wenchao; Zhang Xinyun; Yang Ying; Yin Qingqin; Wang Yan; Li Yong; Wang Chuan; Wong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Sandy M; Wang Ying; Goldfine Howard; Akerley Brian J; Shen Hao ; Recognition of conserved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antigens by Th17 cells provides broad protection against pulmonary Haemophilus influenzae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infection, Proceedings of the National Academy of Sciences of the United States of America, 2018,115(30): E7149-E7157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(2) Li Wenchao; Chen Weiwei; Huang Saisai; Yao Genhong; Tang Xiaojun; Sun Lingyun ;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Mesenchymal stem cells prevent overwhelming inflammation and reduce infection severity via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recruiting CXCR3(+) regulatory T cells, Clinical &amp; Translational Immunology, 2020, 9(10): 0-e1181</w:t>
      </w:r>
    </w:p>
    <w:p>
      <w:pPr>
        <w:autoSpaceDE w:val="0"/>
        <w:autoSpaceDN w:val="0"/>
        <w:adjustRightInd w:val="0"/>
        <w:rPr>
          <w:rFonts w:hint="eastAsia"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(3) Weiwei Chen , Wenchao Li(</w:t>
      </w:r>
      <w:r>
        <w:rPr>
          <w:rFonts w:hint="eastAsia" w:ascii="宋体" w:eastAsia="宋体" w:cs="宋体"/>
          <w:kern w:val="0"/>
          <w:szCs w:val="19"/>
        </w:rPr>
        <w:t>共</w:t>
      </w:r>
      <w:r>
        <w:rPr>
          <w:rFonts w:ascii="宋体" w:eastAsia="宋体" w:cs="宋体"/>
          <w:kern w:val="0"/>
          <w:szCs w:val="19"/>
        </w:rPr>
        <w:t>一), Zhuoya Zhang, Xiaojun Tang , Shufang Wu, Genhong Yao, Kang Li, Dandan Wang, Yuemei Xu, Ruihai Feng, Xiaoxiao Duan, Xiangshan Fan, Liwei Lu, WanJun Chen, Chaojun Li, Lingyun Sun</w:t>
      </w:r>
      <w:r>
        <w:rPr>
          <w:rFonts w:hint="eastAsia" w:ascii="宋体" w:eastAsia="宋体" w:cs="宋体"/>
          <w:kern w:val="0"/>
          <w:szCs w:val="19"/>
        </w:rPr>
        <w:t>.</w:t>
      </w:r>
      <w:r>
        <w:rPr>
          <w:rFonts w:ascii="宋体" w:eastAsia="宋体" w:cs="宋体"/>
          <w:kern w:val="0"/>
          <w:szCs w:val="19"/>
        </w:rPr>
        <w:t xml:space="preserve"> Lipocalin-2 Exacerbates Lupus Nephritis by Promoting Th1 Cell Differentiation. J Am Soc Nephrol. 2020 Oct;31(10):2263-2277.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(4) Li Wenchao; Chen Weiwei; Huang Saisai; Tang Xiaojun; Yao Genhong; Sun Lingyun;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Mesenchymal stem cells enhance pulmonary antimicrobial immunity and prevent following bacterial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infection., Stem Cells International, 2020, 2020</w:t>
      </w:r>
    </w:p>
    <w:p>
      <w:pPr>
        <w:autoSpaceDE w:val="0"/>
        <w:autoSpaceDN w:val="0"/>
        <w:adjustRightInd w:val="0"/>
        <w:rPr>
          <w:rFonts w:ascii="宋体" w:eastAsia="宋体" w:cs="宋体"/>
          <w:kern w:val="0"/>
          <w:szCs w:val="19"/>
        </w:rPr>
      </w:pPr>
      <w:r>
        <w:rPr>
          <w:rFonts w:ascii="宋体" w:eastAsia="宋体" w:cs="宋体"/>
          <w:kern w:val="0"/>
          <w:szCs w:val="19"/>
        </w:rPr>
        <w:t>(5) Li Wenchao; Chen Weiwei; Huang Saisai; Tang Xiaojun; Yao Genhong; Sun Lingyun; Infection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>with Opportunistic Bacteria Triggers Severe Pulmonary Inflammation in Lupus-Prone Mice, Mediators</w:t>
      </w:r>
      <w:r>
        <w:rPr>
          <w:rFonts w:hint="eastAsia" w:ascii="宋体" w:eastAsia="宋体" w:cs="宋体"/>
          <w:kern w:val="0"/>
          <w:szCs w:val="19"/>
        </w:rPr>
        <w:t xml:space="preserve"> </w:t>
      </w:r>
      <w:r>
        <w:rPr>
          <w:rFonts w:ascii="宋体" w:eastAsia="宋体" w:cs="宋体"/>
          <w:kern w:val="0"/>
          <w:szCs w:val="19"/>
        </w:rPr>
        <w:t xml:space="preserve">of Inflammation, 2019, 2019: 1-10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0253D"/>
    <w:multiLevelType w:val="singleLevel"/>
    <w:tmpl w:val="FC50253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ZjdiMWE4MjRmMDA3MDRjYTg0NThiNDk5YjFiN2EifQ=="/>
  </w:docVars>
  <w:rsids>
    <w:rsidRoot w:val="005E6D44"/>
    <w:rsid w:val="00141F28"/>
    <w:rsid w:val="00152CE1"/>
    <w:rsid w:val="003A0ADC"/>
    <w:rsid w:val="005E6D44"/>
    <w:rsid w:val="007C3AC5"/>
    <w:rsid w:val="1B5E18DB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607</Words>
  <Characters>1798</Characters>
  <Lines>14</Lines>
  <Paragraphs>4</Paragraphs>
  <TotalTime>20</TotalTime>
  <ScaleCrop>false</ScaleCrop>
  <LinksUpToDate>false</LinksUpToDate>
  <CharactersWithSpaces>2021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2023-03-06T03:10:00Z</dcterms:created>
  <dc:creator>Administrator</dc:creator>
  <cp:lastModifiedBy>Daisy</cp:lastModifiedBy>
  <dcterms:modified xsi:type="dcterms:W3CDTF">2023-03-09T07:31:02Z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