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导师姓名：孟凡岩</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2、照片：</w:t>
      </w:r>
      <w:r>
        <w:rPr>
          <w:rFonts w:ascii="Times New Roman" w:hAnsi="Times New Roman" w:eastAsia="宋体" w:cs="Times New Roman"/>
          <w:sz w:val="24"/>
        </w:rPr>
        <w:drawing>
          <wp:inline distT="0" distB="0" distL="0" distR="0">
            <wp:extent cx="984250" cy="971550"/>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984250" cy="971550"/>
                    </a:xfrm>
                    <a:prstGeom prst="rect">
                      <a:avLst/>
                    </a:prstGeom>
                    <a:noFill/>
                    <a:ln>
                      <a:noFill/>
                    </a:ln>
                  </pic:spPr>
                </pic:pic>
              </a:graphicData>
            </a:graphic>
          </wp:inline>
        </w:drawing>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3、职称：副研究员</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4、主要研究领域和方向（100字以内）：</w:t>
      </w:r>
    </w:p>
    <w:p>
      <w:pP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肿瘤新型免疫治疗方法的开发。我们综合乳腺癌、细胞治疗以及材料学科等方面的研究基础，提出三阴性乳腺癌CAR-T治疗新策略——靶点重定向通用型CAR-T（TRUE-CAR-T，J Hematol Oncol (IF23.2)， 国家自然科学基金面上项目）。同时，针对T细胞穿透和活化两个问题，创新性地设计了双功能分子anti-CD3-iRGD促进T细胞免疫治疗疗效，为免疫治疗提供了新思路（J Immunother Cancer，IF=13.8）。此研究方向上申请人先后主持了国家自然科学基金、江苏省自然科学基金等基金，正在进行更加深入而细致的研究。</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5、联系方式（邮箱）：f</w:t>
      </w:r>
      <w:r>
        <w:rPr>
          <w:rFonts w:ascii="方正仿宋_GBK" w:hAnsi="方正仿宋_GBK" w:eastAsia="方正仿宋_GBK" w:cs="方正仿宋_GBK"/>
          <w:sz w:val="32"/>
          <w:szCs w:val="32"/>
        </w:rPr>
        <w:t>anyanmeng@hotmail.com</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6、承担的项目（近五年）：</w:t>
      </w:r>
    </w:p>
    <w:p>
      <w:pPr>
        <w:rPr>
          <w:rFonts w:hint="eastAsia" w:ascii="方正仿宋_GBK" w:hAnsi="方正仿宋_GBK" w:eastAsia="方正仿宋_GBK" w:cs="方正仿宋_GBK"/>
          <w:sz w:val="24"/>
        </w:rPr>
      </w:pPr>
      <w:r>
        <w:rPr>
          <w:rFonts w:ascii="方正仿宋_GBK" w:hAnsi="方正仿宋_GBK" w:eastAsia="方正仿宋_GBK" w:cs="方正仿宋_GBK"/>
          <w:sz w:val="24"/>
        </w:rPr>
        <w:t>(</w:t>
      </w:r>
      <w:r>
        <w:rPr>
          <w:rFonts w:hint="eastAsia" w:ascii="方正仿宋_GBK" w:hAnsi="方正仿宋_GBK" w:eastAsia="方正仿宋_GBK" w:cs="方正仿宋_GBK"/>
          <w:sz w:val="24"/>
        </w:rPr>
        <w:t>1</w:t>
      </w:r>
      <w:r>
        <w:rPr>
          <w:rFonts w:ascii="方正仿宋_GBK" w:hAnsi="方正仿宋_GBK" w:eastAsia="方正仿宋_GBK" w:cs="方正仿宋_GBK"/>
          <w:sz w:val="24"/>
        </w:rPr>
        <w:t>)</w:t>
      </w:r>
      <w:r>
        <w:rPr>
          <w:rFonts w:hint="eastAsia" w:ascii="方正仿宋_GBK" w:hAnsi="方正仿宋_GBK" w:eastAsia="方正仿宋_GBK" w:cs="方正仿宋_GBK"/>
          <w:sz w:val="24"/>
        </w:rPr>
        <w:t xml:space="preserve"> DLK2在basal-like乳腺癌转移中的作用与机制研究，国家自然科学基金面上项目，81572601，2016.01-2019.12，57万，主持</w:t>
      </w:r>
    </w:p>
    <w:p>
      <w:pPr>
        <w:rPr>
          <w:rFonts w:hint="eastAsia" w:ascii="方正仿宋_GBK" w:hAnsi="方正仿宋_GBK" w:eastAsia="方正仿宋_GBK" w:cs="方正仿宋_GBK"/>
          <w:sz w:val="24"/>
        </w:rPr>
      </w:pPr>
      <w:r>
        <w:rPr>
          <w:rFonts w:ascii="方正仿宋_GBK" w:hAnsi="方正仿宋_GBK" w:eastAsia="方正仿宋_GBK" w:cs="方正仿宋_GBK"/>
          <w:sz w:val="24"/>
        </w:rPr>
        <w:t xml:space="preserve">(2) </w:t>
      </w:r>
      <w:r>
        <w:rPr>
          <w:rFonts w:hint="eastAsia" w:ascii="方正仿宋_GBK" w:hAnsi="方正仿宋_GBK" w:eastAsia="方正仿宋_GBK" w:cs="方正仿宋_GBK"/>
          <w:sz w:val="24"/>
        </w:rPr>
        <w:t>调节肿瘤通透性增强乳腺癌放疗疗效的研究，国家自然科学基金面上项目，81872146，2019.01-2020.12，25万，主持</w:t>
      </w:r>
    </w:p>
    <w:p>
      <w:pPr>
        <w:rPr>
          <w:rFonts w:hint="eastAsia" w:ascii="方正仿宋_GBK" w:hAnsi="方正仿宋_GBK" w:eastAsia="方正仿宋_GBK" w:cs="方正仿宋_GBK"/>
          <w:sz w:val="24"/>
        </w:rPr>
      </w:pPr>
      <w:r>
        <w:rPr>
          <w:rFonts w:ascii="方正仿宋_GBK" w:hAnsi="方正仿宋_GBK" w:eastAsia="方正仿宋_GBK" w:cs="方正仿宋_GBK"/>
          <w:sz w:val="24"/>
        </w:rPr>
        <w:t xml:space="preserve">(3) </w:t>
      </w:r>
      <w:r>
        <w:rPr>
          <w:rFonts w:hint="eastAsia" w:ascii="方正仿宋_GBK" w:hAnsi="方正仿宋_GBK" w:eastAsia="方正仿宋_GBK" w:cs="方正仿宋_GBK"/>
          <w:sz w:val="24"/>
        </w:rPr>
        <w:t>靶点重定向通用型TRUE-CAR-T治疗三阴性乳腺癌新模式的建立及评价，国家自然科学基金面上项目，82072926，2021.01-2024.12，55万，主持</w:t>
      </w:r>
    </w:p>
    <w:p>
      <w:pPr>
        <w:rPr>
          <w:rFonts w:hint="eastAsia" w:ascii="方正仿宋_GBK" w:hAnsi="方正仿宋_GBK" w:eastAsia="方正仿宋_GBK" w:cs="方正仿宋_GBK"/>
          <w:sz w:val="24"/>
        </w:rPr>
      </w:pPr>
      <w:r>
        <w:rPr>
          <w:rFonts w:ascii="方正仿宋_GBK" w:hAnsi="方正仿宋_GBK" w:eastAsia="方正仿宋_GBK" w:cs="方正仿宋_GBK"/>
          <w:sz w:val="24"/>
        </w:rPr>
        <w:t xml:space="preserve">(4) </w:t>
      </w:r>
      <w:r>
        <w:rPr>
          <w:rFonts w:hint="eastAsia" w:ascii="方正仿宋_GBK" w:hAnsi="方正仿宋_GBK" w:eastAsia="方正仿宋_GBK" w:cs="方正仿宋_GBK"/>
          <w:sz w:val="24"/>
        </w:rPr>
        <w:t>DLK2在basal-like乳腺癌转移中的作用与机制，国家人社部留学回国人员科技活动项目择优资助（优秀类）， 2016，8万，主持</w:t>
      </w:r>
    </w:p>
    <w:p>
      <w:pPr>
        <w:rPr>
          <w:rFonts w:hint="eastAsia" w:ascii="方正仿宋_GBK" w:hAnsi="方正仿宋_GBK" w:eastAsia="方正仿宋_GBK" w:cs="方正仿宋_GBK"/>
          <w:sz w:val="24"/>
        </w:rPr>
      </w:pPr>
      <w:r>
        <w:rPr>
          <w:rFonts w:ascii="方正仿宋_GBK" w:hAnsi="方正仿宋_GBK" w:eastAsia="方正仿宋_GBK" w:cs="方正仿宋_GBK"/>
          <w:sz w:val="24"/>
        </w:rPr>
        <w:t xml:space="preserve">(5) </w:t>
      </w:r>
      <w:r>
        <w:rPr>
          <w:rFonts w:hint="eastAsia" w:ascii="方正仿宋_GBK" w:hAnsi="方正仿宋_GBK" w:eastAsia="方正仿宋_GBK" w:cs="方正仿宋_GBK"/>
          <w:sz w:val="24"/>
        </w:rPr>
        <w:t>DLK2在basal-like乳腺癌转移中的作用与机制研究，江苏省自然科学基金面上项目，BK20151095，2015.07-2018.6，10万，主持</w:t>
      </w:r>
    </w:p>
    <w:p>
      <w:pPr>
        <w:rPr>
          <w:rFonts w:hint="eastAsia" w:ascii="方正仿宋_GBK" w:hAnsi="方正仿宋_GBK" w:eastAsia="方正仿宋_GBK" w:cs="方正仿宋_GBK"/>
          <w:sz w:val="24"/>
        </w:rPr>
      </w:pPr>
      <w:r>
        <w:rPr>
          <w:rFonts w:ascii="方正仿宋_GBK" w:hAnsi="方正仿宋_GBK" w:eastAsia="方正仿宋_GBK" w:cs="方正仿宋_GBK"/>
          <w:sz w:val="24"/>
        </w:rPr>
        <w:t xml:space="preserve">(6) </w:t>
      </w:r>
      <w:r>
        <w:rPr>
          <w:rFonts w:hint="eastAsia" w:ascii="方正仿宋_GBK" w:hAnsi="方正仿宋_GBK" w:eastAsia="方正仿宋_GBK" w:cs="方正仿宋_GBK"/>
          <w:sz w:val="24"/>
        </w:rPr>
        <w:t>广谱高穿透性CAR-T细胞治疗新模式的建立及评价，江苏省自然科学基金面上项目，BK20191114，2019.07-2022.6, 10万，主持</w:t>
      </w:r>
    </w:p>
    <w:p>
      <w:pPr>
        <w:rPr>
          <w:rFonts w:hint="eastAsia" w:ascii="方正仿宋_GBK" w:hAnsi="方正仿宋_GBK" w:eastAsia="方正仿宋_GBK" w:cs="方正仿宋_GBK"/>
          <w:sz w:val="24"/>
        </w:rPr>
      </w:pPr>
      <w:r>
        <w:rPr>
          <w:rFonts w:ascii="方正仿宋_GBK" w:hAnsi="方正仿宋_GBK" w:eastAsia="方正仿宋_GBK" w:cs="方正仿宋_GBK"/>
          <w:sz w:val="24"/>
        </w:rPr>
        <w:t xml:space="preserve">(7) </w:t>
      </w:r>
      <w:r>
        <w:rPr>
          <w:rFonts w:hint="eastAsia" w:ascii="方正仿宋_GBK" w:hAnsi="方正仿宋_GBK" w:eastAsia="方正仿宋_GBK" w:cs="方正仿宋_GBK"/>
          <w:sz w:val="24"/>
        </w:rPr>
        <w:t xml:space="preserve">DLK2在basal-like乳腺癌转移中的作用与机制，南京留学回国人员科技活动项目择优资助，2016，8万，主持 </w:t>
      </w:r>
    </w:p>
    <w:p>
      <w:pPr>
        <w:rPr>
          <w:rFonts w:hint="eastAsia" w:ascii="方正仿宋_GBK" w:hAnsi="方正仿宋_GBK" w:eastAsia="方正仿宋_GBK" w:cs="方正仿宋_GBK"/>
          <w:sz w:val="24"/>
        </w:rPr>
      </w:pPr>
      <w:r>
        <w:rPr>
          <w:rFonts w:ascii="方正仿宋_GBK" w:hAnsi="方正仿宋_GBK" w:eastAsia="方正仿宋_GBK" w:cs="方正仿宋_GBK"/>
          <w:sz w:val="24"/>
        </w:rPr>
        <w:t xml:space="preserve">(8) </w:t>
      </w:r>
      <w:r>
        <w:rPr>
          <w:rFonts w:hint="eastAsia" w:ascii="方正仿宋_GBK" w:hAnsi="方正仿宋_GBK" w:eastAsia="方正仿宋_GBK" w:cs="方正仿宋_GBK"/>
          <w:sz w:val="24"/>
        </w:rPr>
        <w:t>DLK2在basal-like乳腺癌转移中的作用与机制研究，中央高校，021414380029，2015，10万，主持</w:t>
      </w:r>
    </w:p>
    <w:p>
      <w:pPr>
        <w:rPr>
          <w:rFonts w:hint="eastAsia" w:ascii="方正仿宋_GBK" w:hAnsi="方正仿宋_GBK" w:eastAsia="方正仿宋_GBK" w:cs="方正仿宋_GBK"/>
          <w:sz w:val="24"/>
        </w:rPr>
      </w:pPr>
      <w:r>
        <w:rPr>
          <w:rFonts w:ascii="方正仿宋_GBK" w:hAnsi="方正仿宋_GBK" w:eastAsia="方正仿宋_GBK" w:cs="方正仿宋_GBK"/>
          <w:sz w:val="24"/>
        </w:rPr>
        <w:t xml:space="preserve">(9) </w:t>
      </w:r>
      <w:r>
        <w:rPr>
          <w:rFonts w:hint="eastAsia" w:ascii="方正仿宋_GBK" w:hAnsi="方正仿宋_GBK" w:eastAsia="方正仿宋_GBK" w:cs="方正仿宋_GBK"/>
          <w:sz w:val="24"/>
        </w:rPr>
        <w:t>CRISPR-Cas 9介导的PD-1敲除技术在CAR T胃癌治疗中的疗效评价，南京市卫计委，QRX17038，2017.06-2020.12，40万，主持</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7、代表性论文（近五年）：</w:t>
      </w:r>
    </w:p>
    <w:p>
      <w:pPr>
        <w:spacing w:line="360" w:lineRule="auto"/>
        <w:ind w:left="240" w:hanging="240" w:hangingChars="100"/>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 xml:space="preserve">. </w:t>
      </w:r>
      <w:bookmarkStart w:id="0" w:name="_Hlk121901840"/>
      <w:r>
        <w:rPr>
          <w:rFonts w:ascii="Times New Roman" w:hAnsi="Times New Roman" w:eastAsia="宋体" w:cs="Times New Roman"/>
          <w:sz w:val="24"/>
        </w:rPr>
        <w:t xml:space="preserve">Zhichen Sun, Rutian Li, Yun Shen, Siyi Tan, Naiqing Ding, Ruihan Xu, Xinyue Wang, Jia Wei, Baorui Liu and </w:t>
      </w:r>
      <w:r>
        <w:rPr>
          <w:rFonts w:ascii="Times New Roman" w:hAnsi="Times New Roman" w:eastAsia="宋体" w:cs="Times New Roman"/>
          <w:b/>
          <w:bCs/>
          <w:sz w:val="24"/>
        </w:rPr>
        <w:t>Fanyan Meng</w:t>
      </w:r>
      <w:r>
        <w:rPr>
          <w:rFonts w:ascii="Times New Roman" w:hAnsi="Times New Roman" w:eastAsia="宋体" w:cs="Times New Roman"/>
          <w:sz w:val="24"/>
        </w:rPr>
        <w:t>. In situ antigen modification-based target-redirected universal chimeric antigen receptor T (TRUE CAR-T) cell therapy in solid tumors</w:t>
      </w:r>
      <w:r>
        <w:rPr>
          <w:rFonts w:hint="eastAsia" w:ascii="Times New Roman" w:hAnsi="Times New Roman" w:eastAsia="宋体" w:cs="Times New Roman"/>
          <w:sz w:val="24"/>
        </w:rPr>
        <w:t>.</w:t>
      </w:r>
      <w:r>
        <w:rPr>
          <w:rFonts w:ascii="Times New Roman" w:hAnsi="Times New Roman" w:eastAsia="宋体" w:cs="Times New Roman"/>
          <w:sz w:val="24"/>
        </w:rPr>
        <w:t xml:space="preserve"> </w:t>
      </w:r>
      <w:r>
        <w:rPr>
          <w:rFonts w:ascii="Times New Roman" w:hAnsi="Times New Roman" w:eastAsia="宋体" w:cs="Times New Roman"/>
          <w:i/>
          <w:iCs/>
          <w:sz w:val="24"/>
        </w:rPr>
        <w:t>J Hematol Oncol</w:t>
      </w:r>
      <w:r>
        <w:rPr>
          <w:rFonts w:ascii="Times New Roman" w:hAnsi="Times New Roman" w:eastAsia="宋体" w:cs="Times New Roman"/>
          <w:sz w:val="24"/>
        </w:rPr>
        <w:t xml:space="preserve">. 2022 Mar 18;15(1):29. </w:t>
      </w:r>
      <w:r>
        <w:rPr>
          <w:rFonts w:ascii="Times New Roman" w:hAnsi="Times New Roman" w:eastAsia="宋体" w:cs="Times New Roman"/>
          <w:color w:val="0070C0"/>
          <w:sz w:val="24"/>
        </w:rPr>
        <w:t>(IF 23.2)</w:t>
      </w:r>
    </w:p>
    <w:bookmarkEnd w:id="0"/>
    <w:p>
      <w:pPr>
        <w:spacing w:line="360" w:lineRule="auto"/>
        <w:ind w:left="240" w:hanging="240" w:hangingChars="100"/>
        <w:rPr>
          <w:rFonts w:ascii="Times New Roman" w:hAnsi="Times New Roman" w:eastAsia="宋体" w:cs="Times New Roman"/>
          <w:sz w:val="24"/>
        </w:rPr>
      </w:pPr>
      <w:r>
        <w:rPr>
          <w:rFonts w:ascii="Times New Roman" w:hAnsi="Times New Roman" w:eastAsia="宋体" w:cs="Times New Roman"/>
          <w:sz w:val="24"/>
        </w:rPr>
        <w:t xml:space="preserve">2. </w:t>
      </w:r>
      <w:r>
        <w:rPr>
          <w:rFonts w:ascii="Times New Roman" w:hAnsi="Times New Roman" w:eastAsia="宋体" w:cs="Times New Roman"/>
          <w:b/>
          <w:bCs/>
          <w:sz w:val="24"/>
        </w:rPr>
        <w:t>Meng F</w:t>
      </w:r>
      <w:r>
        <w:rPr>
          <w:rFonts w:ascii="Times New Roman" w:hAnsi="Times New Roman" w:eastAsia="宋体" w:cs="Times New Roman"/>
          <w:sz w:val="24"/>
        </w:rPr>
        <w:t xml:space="preserve">, Wu L, Dong L, Mitchell AV, James Block C, Liu J, Zhang H, Lu Q, Song WM, Zhang B, Chen W, Hu J, Wang J, Yang Q, Hüttemann M, Wu G. EGFL9 promotes breast cancer metastasis by inducing cMET activation and metabolic reprogramming. </w:t>
      </w:r>
      <w:r>
        <w:rPr>
          <w:rFonts w:ascii="Times New Roman" w:hAnsi="Times New Roman" w:eastAsia="宋体" w:cs="Times New Roman"/>
          <w:i/>
          <w:iCs/>
          <w:sz w:val="24"/>
        </w:rPr>
        <w:t>Nat Commun</w:t>
      </w:r>
      <w:r>
        <w:rPr>
          <w:rFonts w:ascii="Times New Roman" w:hAnsi="Times New Roman" w:eastAsia="宋体" w:cs="Times New Roman"/>
          <w:sz w:val="24"/>
        </w:rPr>
        <w:t xml:space="preserve">. 2019 Nov 6;10(1):5033. </w:t>
      </w:r>
      <w:r>
        <w:rPr>
          <w:rFonts w:ascii="Times New Roman" w:hAnsi="Times New Roman" w:eastAsia="宋体" w:cs="Times New Roman"/>
          <w:color w:val="0070C0"/>
          <w:sz w:val="24"/>
        </w:rPr>
        <w:t>(IF 17.7)</w:t>
      </w:r>
    </w:p>
    <w:p>
      <w:pPr>
        <w:spacing w:line="360" w:lineRule="auto"/>
        <w:ind w:left="240" w:hanging="240" w:hangingChars="100"/>
        <w:rPr>
          <w:rFonts w:ascii="Times New Roman" w:hAnsi="Times New Roman" w:eastAsia="宋体" w:cs="Times New Roman"/>
          <w:sz w:val="24"/>
        </w:rPr>
      </w:pPr>
      <w:r>
        <w:rPr>
          <w:rFonts w:ascii="Times New Roman" w:hAnsi="Times New Roman" w:eastAsia="宋体" w:cs="Times New Roman"/>
          <w:sz w:val="24"/>
        </w:rPr>
        <w:t xml:space="preserve">3. Shujuan Zhou*, </w:t>
      </w:r>
      <w:r>
        <w:rPr>
          <w:rFonts w:ascii="Times New Roman" w:hAnsi="Times New Roman" w:eastAsia="宋体" w:cs="Times New Roman"/>
          <w:b/>
          <w:bCs/>
          <w:sz w:val="24"/>
        </w:rPr>
        <w:t>Fanyan Meng*</w:t>
      </w:r>
      <w:r>
        <w:rPr>
          <w:rFonts w:ascii="Times New Roman" w:hAnsi="Times New Roman" w:eastAsia="宋体" w:cs="Times New Roman"/>
          <w:sz w:val="24"/>
        </w:rPr>
        <w:t>(并列第一作者), Shiyao Du, Hanqing Qian, Naiqing Ding, Huizi Sha, Mei Zhu, Xiaoxiao Yu, Lifeng Wang, Baorui Liu, Jia Wei. Bifunctional iRGD-anti-CD3 enhances antitumor potency of T cells by facilitating tumor infiltration and Tcell activation</w:t>
      </w:r>
      <w:r>
        <w:rPr>
          <w:rFonts w:hint="eastAsia" w:ascii="Times New Roman" w:hAnsi="Times New Roman" w:eastAsia="宋体" w:cs="Times New Roman"/>
          <w:sz w:val="24"/>
        </w:rPr>
        <w:t>.</w:t>
      </w:r>
      <w:r>
        <w:rPr>
          <w:rFonts w:ascii="Times New Roman" w:hAnsi="Times New Roman" w:eastAsia="宋体" w:cs="Times New Roman"/>
          <w:sz w:val="24"/>
        </w:rPr>
        <w:t xml:space="preserve"> </w:t>
      </w:r>
      <w:r>
        <w:rPr>
          <w:rFonts w:ascii="Times New Roman" w:hAnsi="Times New Roman" w:eastAsia="宋体" w:cs="Times New Roman"/>
          <w:i/>
          <w:iCs/>
          <w:sz w:val="24"/>
        </w:rPr>
        <w:t>J Immunother Cancer</w:t>
      </w:r>
      <w:r>
        <w:rPr>
          <w:rFonts w:ascii="Times New Roman" w:hAnsi="Times New Roman" w:eastAsia="宋体" w:cs="Times New Roman"/>
          <w:sz w:val="24"/>
        </w:rPr>
        <w:t xml:space="preserve"> 2021;9:e001925. </w:t>
      </w:r>
      <w:r>
        <w:rPr>
          <w:rFonts w:ascii="Times New Roman" w:hAnsi="Times New Roman" w:eastAsia="宋体" w:cs="Times New Roman"/>
          <w:color w:val="0070C0"/>
          <w:sz w:val="24"/>
        </w:rPr>
        <w:t>(IF 12.5)</w:t>
      </w:r>
    </w:p>
    <w:p>
      <w:pPr>
        <w:spacing w:line="360" w:lineRule="auto"/>
        <w:ind w:left="240" w:hanging="240" w:hangingChars="100"/>
        <w:rPr>
          <w:rFonts w:ascii="Times New Roman" w:hAnsi="Times New Roman" w:eastAsia="宋体" w:cs="Times New Roman"/>
          <w:sz w:val="24"/>
        </w:rPr>
      </w:pPr>
      <w:r>
        <w:rPr>
          <w:rFonts w:ascii="Times New Roman" w:hAnsi="Times New Roman" w:eastAsia="宋体" w:cs="Times New Roman"/>
          <w:sz w:val="24"/>
        </w:rPr>
        <w:t>4. Xinyue Wang*</w:t>
      </w:r>
      <w:r>
        <w:rPr>
          <w:rFonts w:hint="eastAsia" w:ascii="Times New Roman" w:hAnsi="Times New Roman" w:eastAsia="宋体" w:cs="Times New Roman"/>
          <w:sz w:val="24"/>
        </w:rPr>
        <w:t>,</w:t>
      </w:r>
      <w:r>
        <w:rPr>
          <w:rFonts w:ascii="Times New Roman" w:hAnsi="Times New Roman" w:eastAsia="宋体" w:cs="Times New Roman"/>
          <w:sz w:val="24"/>
        </w:rPr>
        <w:t xml:space="preserve"> </w:t>
      </w:r>
      <w:r>
        <w:rPr>
          <w:rFonts w:ascii="Times New Roman" w:hAnsi="Times New Roman" w:eastAsia="宋体" w:cs="Times New Roman"/>
          <w:b/>
          <w:bCs/>
          <w:sz w:val="24"/>
        </w:rPr>
        <w:t>Fanyan Meng*</w:t>
      </w:r>
      <w:r>
        <w:rPr>
          <w:rFonts w:ascii="Times New Roman" w:hAnsi="Times New Roman" w:eastAsia="宋体" w:cs="Times New Roman"/>
          <w:sz w:val="24"/>
        </w:rPr>
        <w:t>(并列第一作者)</w:t>
      </w:r>
      <w:r>
        <w:rPr>
          <w:rFonts w:hint="eastAsia" w:ascii="Times New Roman" w:hAnsi="Times New Roman" w:eastAsia="宋体" w:cs="Times New Roman"/>
          <w:sz w:val="24"/>
        </w:rPr>
        <w:t>,</w:t>
      </w:r>
      <w:r>
        <w:rPr>
          <w:rFonts w:ascii="Times New Roman" w:hAnsi="Times New Roman" w:eastAsia="宋体" w:cs="Times New Roman"/>
          <w:sz w:val="24"/>
        </w:rPr>
        <w:t xml:space="preserve"> Ying</w:t>
      </w:r>
      <w:r>
        <w:rPr>
          <w:rFonts w:hint="eastAsia" w:ascii="宋体" w:hAnsi="宋体" w:eastAsia="宋体" w:cs="宋体"/>
          <w:sz w:val="24"/>
        </w:rPr>
        <w:t>-</w:t>
      </w:r>
      <w:r>
        <w:rPr>
          <w:rFonts w:ascii="Times New Roman" w:hAnsi="Times New Roman" w:eastAsia="宋体" w:cs="Times New Roman"/>
          <w:sz w:val="24"/>
        </w:rPr>
        <w:t>Tzu Yen</w:t>
      </w:r>
      <w:r>
        <w:rPr>
          <w:rFonts w:hint="eastAsia" w:ascii="Times New Roman" w:hAnsi="Times New Roman" w:eastAsia="宋体" w:cs="Times New Roman"/>
          <w:sz w:val="24"/>
        </w:rPr>
        <w:t>,</w:t>
      </w:r>
      <w:r>
        <w:rPr>
          <w:rFonts w:ascii="Times New Roman" w:hAnsi="Times New Roman" w:eastAsia="宋体" w:cs="Times New Roman"/>
          <w:sz w:val="24"/>
        </w:rPr>
        <w:t xml:space="preserve"> Rutian Li</w:t>
      </w:r>
      <w:r>
        <w:rPr>
          <w:rFonts w:hint="eastAsia" w:ascii="Times New Roman" w:hAnsi="Times New Roman" w:eastAsia="宋体" w:cs="Times New Roman"/>
          <w:sz w:val="24"/>
        </w:rPr>
        <w:t>,</w:t>
      </w:r>
      <w:r>
        <w:rPr>
          <w:rFonts w:ascii="Times New Roman" w:hAnsi="Times New Roman" w:eastAsia="宋体" w:cs="Times New Roman"/>
          <w:sz w:val="24"/>
        </w:rPr>
        <w:t xml:space="preserve"> Baorui Liu. Nanotechnology</w:t>
      </w:r>
      <w:r>
        <w:rPr>
          <w:rFonts w:hint="eastAsia" w:ascii="宋体" w:hAnsi="宋体" w:eastAsia="宋体" w:cs="宋体"/>
          <w:sz w:val="24"/>
        </w:rPr>
        <w:t>‐</w:t>
      </w:r>
      <w:r>
        <w:rPr>
          <w:rFonts w:ascii="Times New Roman" w:hAnsi="Times New Roman" w:eastAsia="宋体" w:cs="Times New Roman"/>
          <w:sz w:val="24"/>
        </w:rPr>
        <w:t>Based CAR</w:t>
      </w:r>
      <w:r>
        <w:rPr>
          <w:rFonts w:hint="eastAsia" w:ascii="宋体" w:hAnsi="宋体" w:eastAsia="宋体" w:cs="宋体"/>
          <w:sz w:val="24"/>
        </w:rPr>
        <w:t>‐</w:t>
      </w:r>
      <w:r>
        <w:rPr>
          <w:rFonts w:ascii="Times New Roman" w:hAnsi="Times New Roman" w:eastAsia="宋体" w:cs="Times New Roman"/>
          <w:sz w:val="24"/>
        </w:rPr>
        <w:t xml:space="preserve">T Strategies for Improving Efficacy and Safety of Tumor Immunotherapy. </w:t>
      </w:r>
      <w:r>
        <w:rPr>
          <w:rFonts w:ascii="Times New Roman" w:hAnsi="Times New Roman" w:eastAsia="宋体" w:cs="Times New Roman"/>
          <w:i/>
          <w:iCs/>
          <w:sz w:val="24"/>
        </w:rPr>
        <w:t>Advanced Functional Materials</w:t>
      </w:r>
      <w:r>
        <w:rPr>
          <w:rFonts w:ascii="Times New Roman" w:hAnsi="Times New Roman" w:eastAsia="宋体" w:cs="Times New Roman"/>
          <w:sz w:val="24"/>
        </w:rPr>
        <w:t xml:space="preserve">, 2020, 31(1):2004713. </w:t>
      </w:r>
      <w:r>
        <w:rPr>
          <w:rFonts w:ascii="Times New Roman" w:hAnsi="Times New Roman" w:eastAsia="宋体" w:cs="Times New Roman"/>
          <w:color w:val="0070C0"/>
          <w:sz w:val="24"/>
        </w:rPr>
        <w:t>(IF 19.9)</w:t>
      </w:r>
    </w:p>
    <w:p>
      <w:pPr>
        <w:spacing w:line="360" w:lineRule="auto"/>
        <w:ind w:left="240" w:hanging="240" w:hangingChars="100"/>
        <w:rPr>
          <w:rFonts w:ascii="Times New Roman" w:hAnsi="Times New Roman" w:eastAsia="宋体" w:cs="Times New Roman"/>
          <w:sz w:val="24"/>
        </w:rPr>
      </w:pPr>
      <w:r>
        <w:rPr>
          <w:rFonts w:ascii="Times New Roman" w:hAnsi="Times New Roman" w:eastAsia="宋体" w:cs="Times New Roman"/>
          <w:sz w:val="24"/>
        </w:rPr>
        <w:t xml:space="preserve">5. Xu R, Du S, Zhu J, </w:t>
      </w:r>
      <w:r>
        <w:rPr>
          <w:rFonts w:ascii="Times New Roman" w:hAnsi="Times New Roman" w:eastAsia="宋体" w:cs="Times New Roman"/>
          <w:b/>
          <w:bCs/>
          <w:sz w:val="24"/>
        </w:rPr>
        <w:t>Meng F</w:t>
      </w:r>
      <w:r>
        <w:rPr>
          <w:rFonts w:ascii="Times New Roman" w:hAnsi="Times New Roman" w:eastAsia="宋体" w:cs="Times New Roman"/>
          <w:sz w:val="24"/>
          <w:vertAlign w:val="superscript"/>
        </w:rPr>
        <w:t>#</w:t>
      </w:r>
      <w:r>
        <w:rPr>
          <w:rFonts w:ascii="Times New Roman" w:hAnsi="Times New Roman" w:eastAsia="宋体" w:cs="Times New Roman"/>
          <w:sz w:val="24"/>
        </w:rPr>
        <w:t>(并列通讯作者), Liu B</w:t>
      </w:r>
      <w:r>
        <w:rPr>
          <w:rFonts w:ascii="Times New Roman" w:hAnsi="Times New Roman" w:eastAsia="宋体" w:cs="Times New Roman"/>
          <w:sz w:val="24"/>
          <w:vertAlign w:val="superscript"/>
        </w:rPr>
        <w:t>#</w:t>
      </w:r>
      <w:r>
        <w:rPr>
          <w:rFonts w:ascii="Times New Roman" w:hAnsi="Times New Roman" w:eastAsia="宋体" w:cs="Times New Roman"/>
          <w:sz w:val="24"/>
        </w:rPr>
        <w:t xml:space="preserve">. Neoantigen-targeted TCR-T cell therapy for solid tumors: How far from clinical application. </w:t>
      </w:r>
      <w:r>
        <w:rPr>
          <w:rFonts w:ascii="Times New Roman" w:hAnsi="Times New Roman" w:eastAsia="宋体" w:cs="Times New Roman"/>
          <w:i/>
          <w:iCs/>
          <w:sz w:val="24"/>
        </w:rPr>
        <w:t>Cancer Lett</w:t>
      </w:r>
      <w:r>
        <w:rPr>
          <w:rFonts w:ascii="Times New Roman" w:hAnsi="Times New Roman" w:eastAsia="宋体" w:cs="Times New Roman"/>
          <w:sz w:val="24"/>
        </w:rPr>
        <w:t xml:space="preserve">. 2022 Jul 31;546:215840. </w:t>
      </w:r>
      <w:r>
        <w:rPr>
          <w:rFonts w:ascii="Times New Roman" w:hAnsi="Times New Roman" w:eastAsia="宋体" w:cs="Times New Roman"/>
          <w:color w:val="0070C0"/>
          <w:sz w:val="24"/>
        </w:rPr>
        <w:t>(IF 9.8)</w:t>
      </w:r>
    </w:p>
    <w:p>
      <w:pPr>
        <w:spacing w:line="360" w:lineRule="auto"/>
        <w:ind w:left="240" w:hanging="240" w:hangingChars="100"/>
        <w:rPr>
          <w:rFonts w:ascii="Times New Roman" w:hAnsi="Times New Roman" w:eastAsia="宋体" w:cs="Times New Roman"/>
          <w:sz w:val="24"/>
        </w:rPr>
      </w:pPr>
      <w:r>
        <w:rPr>
          <w:rFonts w:ascii="Times New Roman" w:hAnsi="Times New Roman" w:eastAsia="宋体" w:cs="Times New Roman"/>
          <w:sz w:val="24"/>
        </w:rPr>
        <w:t xml:space="preserve">6. Allison V. Mitchell*, Jason Wu*, </w:t>
      </w:r>
      <w:r>
        <w:rPr>
          <w:rFonts w:ascii="Times New Roman" w:hAnsi="Times New Roman" w:eastAsia="宋体" w:cs="Times New Roman"/>
          <w:b/>
          <w:bCs/>
          <w:sz w:val="24"/>
        </w:rPr>
        <w:t>Fanyan Meng*</w:t>
      </w:r>
      <w:r>
        <w:rPr>
          <w:rFonts w:ascii="Times New Roman" w:hAnsi="Times New Roman" w:eastAsia="宋体" w:cs="Times New Roman"/>
          <w:sz w:val="24"/>
        </w:rPr>
        <w:t xml:space="preserve">(并列第一作者), Lun Dong, C. James Block, Won-min Song, Bin Zhang, Jing Li, Guojun Wu. DDR2 coordinates EMT and metabolic reprogramming as a shared effector of FOXQ1 and SNAI1. </w:t>
      </w:r>
      <w:r>
        <w:rPr>
          <w:rFonts w:ascii="Times New Roman" w:hAnsi="Times New Roman" w:eastAsia="宋体" w:cs="Times New Roman"/>
          <w:i/>
          <w:iCs/>
          <w:sz w:val="24"/>
        </w:rPr>
        <w:t>Cancer Research Communications</w:t>
      </w:r>
      <w:r>
        <w:rPr>
          <w:rFonts w:ascii="Times New Roman" w:hAnsi="Times New Roman" w:eastAsia="宋体" w:cs="Times New Roman"/>
          <w:sz w:val="24"/>
        </w:rPr>
        <w:t xml:space="preserve">. 2022, https://doi.org/10.1158/2767-9764.CRC-22-0013. </w:t>
      </w:r>
      <w:r>
        <w:rPr>
          <w:rFonts w:ascii="Times New Roman" w:hAnsi="Times New Roman" w:eastAsia="宋体" w:cs="Times New Roman"/>
          <w:color w:val="0070C0"/>
          <w:sz w:val="24"/>
        </w:rPr>
        <w:t>(Cancer Research</w:t>
      </w:r>
      <w:r>
        <w:rPr>
          <w:rFonts w:hint="eastAsia" w:ascii="Times New Roman" w:hAnsi="Times New Roman" w:eastAsia="宋体" w:cs="Times New Roman"/>
          <w:color w:val="0070C0"/>
          <w:sz w:val="24"/>
        </w:rPr>
        <w:t>新子刊)</w:t>
      </w:r>
      <w:r>
        <w:rPr>
          <w:rFonts w:ascii="Times New Roman" w:hAnsi="Times New Roman" w:eastAsia="宋体" w:cs="Times New Roman"/>
          <w:sz w:val="24"/>
        </w:rPr>
        <w:t xml:space="preserve"> </w:t>
      </w:r>
    </w:p>
    <w:p>
      <w:pPr>
        <w:spacing w:line="360" w:lineRule="auto"/>
        <w:ind w:left="240" w:hanging="240" w:hangingChars="100"/>
        <w:rPr>
          <w:rFonts w:ascii="Times New Roman" w:hAnsi="Times New Roman" w:eastAsia="宋体" w:cs="Times New Roman"/>
          <w:color w:val="0070C0"/>
          <w:sz w:val="24"/>
        </w:rPr>
      </w:pPr>
      <w:r>
        <w:rPr>
          <w:rFonts w:ascii="Times New Roman" w:hAnsi="Times New Roman" w:eastAsia="宋体" w:cs="Times New Roman"/>
          <w:sz w:val="24"/>
        </w:rPr>
        <w:t xml:space="preserve">7. </w:t>
      </w:r>
      <w:r>
        <w:rPr>
          <w:rFonts w:ascii="Times New Roman" w:hAnsi="Times New Roman" w:eastAsia="宋体" w:cs="Times New Roman"/>
          <w:b/>
          <w:bCs/>
          <w:sz w:val="24"/>
        </w:rPr>
        <w:t>Meng F</w:t>
      </w:r>
      <w:r>
        <w:rPr>
          <w:rFonts w:ascii="Times New Roman" w:hAnsi="Times New Roman" w:eastAsia="宋体" w:cs="Times New Roman"/>
          <w:sz w:val="24"/>
        </w:rPr>
        <w:t xml:space="preserve">, Liu J, Wei J, Yang J, Zhou C, Yan J, Liu B. Tumor-penetrating peptide internalizing RGD enhances radiotherapy efficacy through reducing tumor hypoxia. </w:t>
      </w:r>
      <w:r>
        <w:rPr>
          <w:rFonts w:ascii="Times New Roman" w:hAnsi="Times New Roman" w:eastAsia="宋体" w:cs="Times New Roman"/>
          <w:i/>
          <w:iCs/>
          <w:sz w:val="24"/>
        </w:rPr>
        <w:t>Cancer Sci</w:t>
      </w:r>
      <w:r>
        <w:rPr>
          <w:rFonts w:ascii="Times New Roman" w:hAnsi="Times New Roman" w:eastAsia="宋体" w:cs="Times New Roman"/>
          <w:sz w:val="24"/>
        </w:rPr>
        <w:t xml:space="preserve">. 2022 Apr;113(4):1417-1427. </w:t>
      </w:r>
      <w:bookmarkStart w:id="1" w:name="_Hlk111796150"/>
      <w:r>
        <w:rPr>
          <w:rFonts w:ascii="Times New Roman" w:hAnsi="Times New Roman" w:eastAsia="宋体" w:cs="Times New Roman"/>
          <w:color w:val="0070C0"/>
          <w:sz w:val="24"/>
        </w:rPr>
        <w:t>(IF 6.5)</w:t>
      </w:r>
      <w:bookmarkEnd w:id="1"/>
    </w:p>
    <w:p>
      <w:pPr>
        <w:spacing w:line="360" w:lineRule="auto"/>
        <w:ind w:left="282" w:leftChars="1" w:hanging="280" w:hangingChars="117"/>
        <w:rPr>
          <w:rFonts w:ascii="Times New Roman" w:hAnsi="Times New Roman" w:eastAsia="宋体" w:cs="Times New Roman"/>
          <w:color w:val="0070C0"/>
          <w:sz w:val="24"/>
        </w:rPr>
      </w:pPr>
      <w:r>
        <w:rPr>
          <w:rFonts w:hint="eastAsia" w:ascii="Times New Roman" w:hAnsi="Times New Roman" w:eastAsia="宋体" w:cs="Times New Roman"/>
          <w:sz w:val="24"/>
        </w:rPr>
        <w:t>8</w:t>
      </w:r>
      <w:r>
        <w:rPr>
          <w:rFonts w:ascii="Times New Roman" w:hAnsi="Times New Roman" w:eastAsia="宋体" w:cs="Times New Roman"/>
          <w:sz w:val="24"/>
        </w:rPr>
        <w:t xml:space="preserve">. Shi T, Sun M, Lu C, Meng F. Self-assembled nanoparticles: A new platform for revolutionizing therapeutic cancer vaccines. Front. Immunol, 2023; 14:1125253. </w:t>
      </w:r>
      <w:r>
        <w:rPr>
          <w:rFonts w:ascii="Times New Roman" w:hAnsi="Times New Roman" w:eastAsia="宋体" w:cs="Times New Roman"/>
          <w:color w:val="0070C0"/>
          <w:sz w:val="24"/>
        </w:rPr>
        <w:t>(IF 8.8)</w:t>
      </w:r>
    </w:p>
    <w:p>
      <w:pPr>
        <w:spacing w:line="360" w:lineRule="auto"/>
        <w:ind w:left="282" w:leftChars="1" w:hanging="280" w:hangingChars="117"/>
        <w:rPr>
          <w:rFonts w:ascii="Times New Roman" w:hAnsi="Times New Roman" w:eastAsia="宋体" w:cs="Times New Roman"/>
          <w:sz w:val="24"/>
        </w:rPr>
      </w:pPr>
      <w:r>
        <w:rPr>
          <w:rFonts w:ascii="Times New Roman" w:hAnsi="Times New Roman" w:eastAsia="宋体" w:cs="Times New Roman"/>
          <w:sz w:val="24"/>
        </w:rPr>
        <w:t xml:space="preserve">9. </w:t>
      </w:r>
      <w:r>
        <w:rPr>
          <w:rFonts w:hint="eastAsia" w:ascii="Times New Roman" w:hAnsi="Times New Roman" w:eastAsia="宋体" w:cs="Times New Roman"/>
          <w:sz w:val="24"/>
        </w:rPr>
        <w:t>孙梦娜，刘宝瑞，孟凡岩. 细菌在肿瘤治疗中的研究进展——从基础到临床. 中国肿瘤生物治疗杂志2022</w:t>
      </w:r>
      <w:r>
        <w:rPr>
          <w:rFonts w:ascii="Times New Roman" w:hAnsi="Times New Roman" w:eastAsia="宋体" w:cs="Times New Roman"/>
          <w:sz w:val="24"/>
        </w:rPr>
        <w:t xml:space="preserve">; 29(11):1049-1053. </w:t>
      </w:r>
      <w:r>
        <w:rPr>
          <w:rFonts w:ascii="Times New Roman" w:hAnsi="Times New Roman" w:eastAsia="宋体" w:cs="Times New Roman"/>
          <w:color w:val="0070C0"/>
          <w:sz w:val="24"/>
        </w:rPr>
        <w:t>(核心期刊)</w:t>
      </w:r>
    </w:p>
    <w:p>
      <w:pPr>
        <w:spacing w:line="360" w:lineRule="auto"/>
        <w:ind w:left="282" w:leftChars="1" w:hanging="280" w:hangingChars="117"/>
        <w:rPr>
          <w:rFonts w:hint="eastAsia"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 xml:space="preserve">0. </w:t>
      </w:r>
      <w:r>
        <w:rPr>
          <w:rFonts w:hint="eastAsia" w:ascii="Times New Roman" w:hAnsi="Times New Roman" w:eastAsia="宋体" w:cs="Times New Roman"/>
          <w:sz w:val="24"/>
        </w:rPr>
        <w:t>史天宇，孟凡岩.</w:t>
      </w:r>
      <w:r>
        <w:rPr>
          <w:rFonts w:ascii="Times New Roman" w:hAnsi="Times New Roman" w:eastAsia="宋体" w:cs="Times New Roman"/>
          <w:sz w:val="24"/>
        </w:rPr>
        <w:t xml:space="preserve"> </w:t>
      </w:r>
      <w:r>
        <w:rPr>
          <w:rFonts w:hint="eastAsia" w:ascii="Times New Roman" w:hAnsi="Times New Roman" w:eastAsia="宋体" w:cs="Times New Roman"/>
          <w:sz w:val="24"/>
        </w:rPr>
        <w:t>基于合成生物学的CAR-T细胞在实体肿瘤治疗中的研究进展，2</w:t>
      </w:r>
      <w:r>
        <w:rPr>
          <w:rFonts w:ascii="Times New Roman" w:hAnsi="Times New Roman" w:eastAsia="宋体" w:cs="Times New Roman"/>
          <w:sz w:val="24"/>
        </w:rPr>
        <w:t xml:space="preserve">023. DOI:10.3872/j.issn.1007-385x.2023.03.000. </w:t>
      </w:r>
      <w:r>
        <w:rPr>
          <w:rFonts w:ascii="Times New Roman" w:hAnsi="Times New Roman" w:eastAsia="宋体" w:cs="Times New Roman"/>
          <w:color w:val="0070C0"/>
          <w:sz w:val="24"/>
        </w:rPr>
        <w:t>(核心期刊)</w:t>
      </w:r>
    </w:p>
    <w:p>
      <w:pPr>
        <w:rPr>
          <w:rFonts w:ascii="方正仿宋_GBK" w:hAnsi="方正仿宋_GBK" w:eastAsia="方正仿宋_GBK" w:cs="方正仿宋_GBK"/>
          <w:sz w:val="32"/>
          <w:szCs w:val="32"/>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50253D"/>
    <w:multiLevelType w:val="singleLevel"/>
    <w:tmpl w:val="FC50253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NTYzNjY2MDU3OTg1ZDhmYjAwNTYzMDI5MjM4ZjkifQ=="/>
  </w:docVars>
  <w:rsids>
    <w:rsidRoot w:val="00BD2088"/>
    <w:rsid w:val="007D21BE"/>
    <w:rsid w:val="00BD2088"/>
    <w:rsid w:val="00D323E4"/>
    <w:rsid w:val="00F57535"/>
    <w:rsid w:val="2BF20B3F"/>
    <w:rsid w:val="380563AF"/>
    <w:rsid w:val="4FD32A41"/>
    <w:rsid w:val="71FE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qFormat/>
    <w:uiPriority w:val="0"/>
    <w:rPr>
      <w:sz w:val="18"/>
      <w:szCs w:val="18"/>
    </w:rPr>
  </w:style>
  <w:style w:type="character" w:customStyle="1" w:styleId="5">
    <w:name w:val="批注框文本 字符"/>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1111</Words>
  <Characters>2937</Characters>
  <Lines>23</Lines>
  <Paragraphs>6</Paragraphs>
  <TotalTime>38</TotalTime>
  <ScaleCrop>false</ScaleCrop>
  <LinksUpToDate>false</LinksUpToDate>
  <CharactersWithSpaces>3261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2023-03-06T03:10:00Z</dcterms:created>
  <dc:creator>Administrator</dc:creator>
  <cp:lastModifiedBy>Daisy</cp:lastModifiedBy>
  <dcterms:modified xsi:type="dcterms:W3CDTF">2023-03-06T06:26:22Z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A6933439B3F74122B32478A6FA438663</vt:lpwstr>
  </property>
</Properties>
</file>